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95E" w:rsidRDefault="006F195E">
      <w:pPr>
        <w:kinsoku w:val="0"/>
        <w:overflowPunct w:val="0"/>
        <w:spacing w:line="520" w:lineRule="exact"/>
        <w:rPr>
          <w:rFonts w:ascii="黑体" w:eastAsia="黑体" w:hAnsi="黑体" w:cs="黑体"/>
          <w:sz w:val="28"/>
          <w:szCs w:val="28"/>
        </w:rPr>
      </w:pPr>
      <w:r>
        <w:rPr>
          <w:rFonts w:ascii="黑体" w:eastAsia="黑体" w:hAnsi="黑体" w:cs="黑体" w:hint="eastAsia"/>
          <w:sz w:val="28"/>
          <w:szCs w:val="28"/>
        </w:rPr>
        <w:t>附件</w:t>
      </w:r>
      <w:r>
        <w:rPr>
          <w:rFonts w:ascii="黑体" w:eastAsia="黑体" w:hAnsi="黑体" w:cs="黑体"/>
          <w:sz w:val="28"/>
          <w:szCs w:val="28"/>
        </w:rPr>
        <w:t>3</w:t>
      </w: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before="13" w:line="220" w:lineRule="exact"/>
        <w:rPr>
          <w:sz w:val="22"/>
          <w:szCs w:val="22"/>
        </w:rPr>
      </w:pPr>
    </w:p>
    <w:p w:rsidR="006F195E" w:rsidRDefault="006F195E">
      <w:pPr>
        <w:kinsoku w:val="0"/>
        <w:overflowPunct w:val="0"/>
        <w:spacing w:line="565" w:lineRule="exact"/>
        <w:jc w:val="center"/>
        <w:rPr>
          <w:rFonts w:ascii="华文中宋" w:eastAsia="华文中宋" w:hAnsi="华文中宋" w:cs="华文中宋"/>
          <w:sz w:val="44"/>
          <w:szCs w:val="44"/>
        </w:rPr>
      </w:pPr>
      <w:r>
        <w:rPr>
          <w:rFonts w:ascii="华文中宋" w:eastAsia="华文中宋" w:hAnsi="华文中宋" w:cs="华文中宋"/>
          <w:spacing w:val="1"/>
          <w:sz w:val="44"/>
          <w:szCs w:val="44"/>
        </w:rPr>
        <w:t xml:space="preserve"> </w:t>
      </w:r>
      <w:r>
        <w:rPr>
          <w:rFonts w:ascii="华文中宋" w:eastAsia="华文中宋" w:hAnsi="华文中宋" w:cs="华文中宋" w:hint="eastAsia"/>
          <w:b/>
          <w:bCs/>
          <w:spacing w:val="1"/>
          <w:sz w:val="44"/>
          <w:szCs w:val="44"/>
        </w:rPr>
        <w:t>“青年崂山学者”人才计划申报书</w:t>
      </w:r>
    </w:p>
    <w:p w:rsidR="006F195E" w:rsidRDefault="006F195E">
      <w:pPr>
        <w:kinsoku w:val="0"/>
        <w:overflowPunct w:val="0"/>
        <w:spacing w:before="1" w:line="150" w:lineRule="exact"/>
        <w:rPr>
          <w:sz w:val="15"/>
          <w:szCs w:val="15"/>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sectPr w:rsidR="006F195E">
          <w:type w:val="continuous"/>
          <w:pgSz w:w="11907" w:h="16840"/>
          <w:pgMar w:top="1560" w:right="1680" w:bottom="280" w:left="1680" w:header="720" w:footer="720" w:gutter="0"/>
          <w:cols w:space="720"/>
        </w:sectPr>
      </w:pPr>
    </w:p>
    <w:p w:rsidR="006F195E" w:rsidRDefault="006F195E" w:rsidP="00105876">
      <w:pPr>
        <w:kinsoku w:val="0"/>
        <w:overflowPunct w:val="0"/>
        <w:spacing w:line="400" w:lineRule="exact"/>
        <w:ind w:left="622"/>
        <w:rPr>
          <w:rFonts w:ascii="宋体" w:cs="宋体"/>
          <w:sz w:val="30"/>
          <w:szCs w:val="30"/>
        </w:rPr>
      </w:pPr>
      <w:r>
        <w:rPr>
          <w:noProof/>
        </w:rPr>
        <w:pict>
          <v:shape id="_x0000_s1026" style="position:absolute;left:0;text-align:left;margin-left:175.1pt;margin-top:19.9pt;width:285.05pt;height:0;z-index:-251658240;mso-position-horizontal-relative:page" coordsize="5701,20" o:allowincell="f" path="m,l5701,e" filled="f" strokeweight=".82pt">
            <v:path arrowok="t"/>
            <w10:wrap anchorx="page"/>
          </v:shape>
        </w:pict>
      </w:r>
      <w:r>
        <w:rPr>
          <w:rFonts w:ascii="宋体" w:cs="宋体" w:hint="eastAsia"/>
          <w:sz w:val="30"/>
          <w:szCs w:val="30"/>
        </w:rPr>
        <w:t>申报人选</w:t>
      </w:r>
      <w:r>
        <w:rPr>
          <w:rFonts w:ascii="宋体" w:hAnsi="宋体" w:cs="Microsoft JhengHei"/>
          <w:sz w:val="30"/>
          <w:szCs w:val="30"/>
        </w:rPr>
        <w:t xml:space="preserve">  </w:t>
      </w:r>
      <w:r>
        <w:rPr>
          <w:rFonts w:ascii="宋体" w:hAnsi="宋体" w:cs="Microsoft JhengHei" w:hint="eastAsia"/>
          <w:sz w:val="30"/>
          <w:szCs w:val="30"/>
        </w:rPr>
        <w:t>胡志强</w:t>
      </w:r>
    </w:p>
    <w:p w:rsidR="006F195E" w:rsidRDefault="006F195E" w:rsidP="00105876">
      <w:pPr>
        <w:kinsoku w:val="0"/>
        <w:overflowPunct w:val="0"/>
        <w:spacing w:line="361" w:lineRule="exact"/>
        <w:ind w:left="622"/>
        <w:rPr>
          <w:rFonts w:ascii="Microsoft JhengHei" w:cs="Microsoft JhengHei"/>
        </w:rPr>
        <w:sectPr w:rsidR="006F195E">
          <w:type w:val="continuous"/>
          <w:pgSz w:w="11907" w:h="16840"/>
          <w:pgMar w:top="1560" w:right="1680" w:bottom="280" w:left="1680" w:header="720" w:footer="720" w:gutter="0"/>
          <w:cols w:num="2" w:space="720" w:equalWidth="0">
            <w:col w:w="1823" w:space="1647"/>
            <w:col w:w="5077"/>
          </w:cols>
        </w:sectPr>
      </w:pPr>
    </w:p>
    <w:p w:rsidR="006F195E" w:rsidRDefault="006F195E" w:rsidP="00105876">
      <w:pPr>
        <w:kinsoku w:val="0"/>
        <w:overflowPunct w:val="0"/>
        <w:spacing w:line="200" w:lineRule="exact"/>
        <w:rPr>
          <w:sz w:val="20"/>
          <w:szCs w:val="20"/>
        </w:rPr>
      </w:pPr>
    </w:p>
    <w:p w:rsidR="006F195E" w:rsidRDefault="006F195E" w:rsidP="00105876">
      <w:pPr>
        <w:tabs>
          <w:tab w:val="left" w:pos="3570"/>
          <w:tab w:val="left" w:pos="7523"/>
        </w:tabs>
        <w:kinsoku w:val="0"/>
        <w:overflowPunct w:val="0"/>
        <w:spacing w:line="395" w:lineRule="exact"/>
        <w:ind w:left="622" w:right="1023"/>
        <w:rPr>
          <w:rFonts w:ascii="Microsoft JhengHei" w:cs="Microsoft JhengHei"/>
          <w:u w:val="single"/>
        </w:rPr>
      </w:pPr>
      <w:r>
        <w:rPr>
          <w:rFonts w:ascii="宋体" w:cs="宋体" w:hint="eastAsia"/>
          <w:position w:val="-2"/>
          <w:sz w:val="30"/>
          <w:szCs w:val="30"/>
        </w:rPr>
        <w:t>申报单位</w:t>
      </w:r>
      <w:r>
        <w:rPr>
          <w:rFonts w:ascii="宋体" w:cs="宋体"/>
          <w:position w:val="-2"/>
          <w:sz w:val="30"/>
          <w:szCs w:val="30"/>
        </w:rPr>
        <w:t xml:space="preserve">         </w:t>
      </w:r>
      <w:r>
        <w:rPr>
          <w:rFonts w:ascii="宋体" w:cs="宋体" w:hint="eastAsia"/>
          <w:position w:val="-2"/>
          <w:sz w:val="30"/>
          <w:szCs w:val="30"/>
        </w:rPr>
        <w:t>化学与分子工程学院</w:t>
      </w:r>
    </w:p>
    <w:p w:rsidR="006F195E" w:rsidRDefault="006F195E" w:rsidP="00105876">
      <w:pPr>
        <w:kinsoku w:val="0"/>
        <w:overflowPunct w:val="0"/>
        <w:spacing w:before="2" w:line="160" w:lineRule="exact"/>
        <w:rPr>
          <w:sz w:val="16"/>
          <w:szCs w:val="16"/>
        </w:rPr>
      </w:pPr>
      <w:r>
        <w:rPr>
          <w:noProof/>
        </w:rPr>
        <w:pict>
          <v:shape id="_x0000_s1027" style="position:absolute;margin-left:175.1pt;margin-top:.05pt;width:285.05pt;height:0;z-index:-251657216;mso-position-horizontal-relative:page" coordsize="5701,20" o:allowincell="f" path="m,l5701,e" filled="f" strokeweight=".82pt">
            <v:path arrowok="t"/>
            <w10:wrap anchorx="page"/>
          </v:shape>
        </w:pict>
      </w:r>
    </w:p>
    <w:p w:rsidR="006F195E" w:rsidRDefault="006F195E" w:rsidP="00105876">
      <w:pPr>
        <w:tabs>
          <w:tab w:val="left" w:pos="3555"/>
          <w:tab w:val="left" w:pos="7523"/>
        </w:tabs>
        <w:kinsoku w:val="0"/>
        <w:overflowPunct w:val="0"/>
        <w:spacing w:line="325" w:lineRule="auto"/>
        <w:ind w:left="622" w:right="1023"/>
        <w:jc w:val="both"/>
        <w:rPr>
          <w:rFonts w:ascii="宋体" w:cs="宋体"/>
          <w:sz w:val="30"/>
          <w:szCs w:val="30"/>
          <w:u w:val="single"/>
        </w:rPr>
      </w:pPr>
      <w:r>
        <w:rPr>
          <w:noProof/>
        </w:rPr>
        <w:pict>
          <v:shape id="_x0000_s1028" style="position:absolute;left:0;text-align:left;margin-left:175.1pt;margin-top:45.7pt;width:285.05pt;height:0;z-index:-251656192;mso-position-horizontal-relative:page" coordsize="5701,20" o:allowincell="f" path="m,l5701,e" filled="f" strokeweight=".82pt">
            <v:path arrowok="t"/>
            <w10:wrap anchorx="page"/>
          </v:shape>
        </w:pict>
      </w:r>
      <w:r>
        <w:rPr>
          <w:noProof/>
        </w:rPr>
        <w:pict>
          <v:shape id="_x0000_s1029" style="position:absolute;left:0;text-align:left;margin-left:175.1pt;margin-top:17.95pt;width:285.05pt;height:0;z-index:-251655168;mso-position-horizontal-relative:page" coordsize="5701,20" o:allowincell="f" path="m,l5701,e" filled="f" strokeweight=".82pt">
            <v:path arrowok="t"/>
            <w10:wrap anchorx="page"/>
          </v:shape>
        </w:pict>
      </w:r>
      <w:r>
        <w:rPr>
          <w:rFonts w:ascii="宋体" w:cs="宋体" w:hint="eastAsia"/>
          <w:sz w:val="30"/>
          <w:szCs w:val="30"/>
        </w:rPr>
        <w:t>电子邮</w:t>
      </w:r>
      <w:r>
        <w:rPr>
          <w:rFonts w:ascii="宋体" w:cs="宋体" w:hint="eastAsia"/>
          <w:spacing w:val="2"/>
          <w:sz w:val="30"/>
          <w:szCs w:val="30"/>
        </w:rPr>
        <w:t>箱</w:t>
      </w:r>
      <w:r>
        <w:rPr>
          <w:rFonts w:ascii="宋体" w:cs="宋体"/>
          <w:spacing w:val="2"/>
          <w:sz w:val="30"/>
          <w:szCs w:val="30"/>
        </w:rPr>
        <w:t xml:space="preserve">        huzhiqiang@qust.edu.cn</w:t>
      </w:r>
    </w:p>
    <w:p w:rsidR="006F195E" w:rsidRDefault="006F195E" w:rsidP="00105876">
      <w:pPr>
        <w:tabs>
          <w:tab w:val="left" w:pos="7523"/>
          <w:tab w:val="left" w:pos="7755"/>
        </w:tabs>
        <w:kinsoku w:val="0"/>
        <w:overflowPunct w:val="0"/>
        <w:spacing w:line="325" w:lineRule="auto"/>
        <w:ind w:left="622" w:right="1023"/>
        <w:jc w:val="both"/>
        <w:rPr>
          <w:rFonts w:ascii="宋体" w:cs="宋体"/>
          <w:sz w:val="30"/>
          <w:szCs w:val="30"/>
          <w:u w:val="single"/>
        </w:rPr>
      </w:pPr>
      <w:r>
        <w:rPr>
          <w:rFonts w:ascii="宋体" w:cs="宋体" w:hint="eastAsia"/>
          <w:sz w:val="30"/>
          <w:szCs w:val="30"/>
        </w:rPr>
        <w:t>联系</w:t>
      </w:r>
      <w:r>
        <w:rPr>
          <w:rFonts w:hint="eastAsia"/>
          <w:sz w:val="30"/>
          <w:szCs w:val="30"/>
        </w:rPr>
        <w:t>电</w:t>
      </w:r>
      <w:r>
        <w:rPr>
          <w:rFonts w:hint="eastAsia"/>
          <w:spacing w:val="2"/>
          <w:sz w:val="30"/>
          <w:szCs w:val="30"/>
        </w:rPr>
        <w:t>话</w:t>
      </w:r>
      <w:r>
        <w:rPr>
          <w:spacing w:val="2"/>
          <w:sz w:val="30"/>
          <w:szCs w:val="30"/>
        </w:rPr>
        <w:t xml:space="preserve">                         13616395863</w:t>
      </w:r>
    </w:p>
    <w:p w:rsidR="006F195E" w:rsidRDefault="006F195E" w:rsidP="00105876">
      <w:pPr>
        <w:tabs>
          <w:tab w:val="left" w:pos="4065"/>
          <w:tab w:val="left" w:pos="4215"/>
        </w:tabs>
        <w:kinsoku w:val="0"/>
        <w:overflowPunct w:val="0"/>
        <w:spacing w:before="51"/>
        <w:ind w:left="622"/>
        <w:rPr>
          <w:rFonts w:ascii="宋体" w:cs="宋体"/>
          <w:sz w:val="30"/>
          <w:szCs w:val="30"/>
        </w:rPr>
      </w:pPr>
      <w:r>
        <w:rPr>
          <w:noProof/>
        </w:rPr>
        <w:pict>
          <v:shape id="_x0000_s1030" style="position:absolute;left:0;text-align:left;margin-left:174.35pt;margin-top:21.4pt;width:285.05pt;height:0;z-index:-251654144;mso-position-horizontal-relative:page" coordsize="5701,20" o:allowincell="f" path="m,l5701,e" filled="f" strokeweight=".82pt">
            <v:path arrowok="t"/>
            <w10:wrap anchorx="page"/>
          </v:shape>
        </w:pict>
      </w:r>
      <w:r>
        <w:rPr>
          <w:rFonts w:hint="eastAsia"/>
          <w:spacing w:val="2"/>
          <w:sz w:val="30"/>
          <w:szCs w:val="30"/>
        </w:rPr>
        <w:t>填表日期</w:t>
      </w:r>
      <w:r>
        <w:rPr>
          <w:spacing w:val="2"/>
          <w:sz w:val="30"/>
          <w:szCs w:val="30"/>
        </w:rPr>
        <w:t xml:space="preserve">                          2016.11.16</w:t>
      </w:r>
    </w:p>
    <w:p w:rsidR="006F195E" w:rsidRDefault="006F195E">
      <w:pPr>
        <w:kinsoku w:val="0"/>
        <w:overflowPunct w:val="0"/>
        <w:spacing w:before="4" w:line="180" w:lineRule="exact"/>
        <w:rPr>
          <w:sz w:val="18"/>
          <w:szCs w:val="18"/>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kinsoku w:val="0"/>
        <w:overflowPunct w:val="0"/>
        <w:spacing w:line="200" w:lineRule="exact"/>
        <w:rPr>
          <w:sz w:val="20"/>
          <w:szCs w:val="20"/>
        </w:rPr>
      </w:pPr>
    </w:p>
    <w:p w:rsidR="006F195E" w:rsidRDefault="006F195E">
      <w:pPr>
        <w:pStyle w:val="BodyText"/>
        <w:kinsoku w:val="0"/>
        <w:overflowPunct w:val="0"/>
        <w:spacing w:line="456" w:lineRule="exact"/>
        <w:ind w:left="0"/>
        <w:jc w:val="center"/>
        <w:rPr>
          <w:rFonts w:ascii="Microsoft JhengHei" w:eastAsia="Microsoft JhengHei" w:cs="Microsoft JhengHei"/>
        </w:rPr>
      </w:pPr>
      <w:r>
        <w:rPr>
          <w:rFonts w:ascii="Microsoft JhengHei" w:eastAsia="Microsoft JhengHei" w:cs="Microsoft JhengHei" w:hint="eastAsia"/>
          <w:spacing w:val="2"/>
        </w:rPr>
        <w:t>人事</w:t>
      </w:r>
      <w:r>
        <w:rPr>
          <w:rFonts w:ascii="Microsoft JhengHei" w:eastAsia="宋体" w:cs="Microsoft JhengHei" w:hint="eastAsia"/>
          <w:spacing w:val="2"/>
        </w:rPr>
        <w:t>处</w:t>
      </w:r>
      <w:r>
        <w:rPr>
          <w:rFonts w:ascii="Microsoft JhengHei" w:eastAsia="宋体" w:cs="Microsoft JhengHei"/>
          <w:spacing w:val="2"/>
        </w:rPr>
        <w:t xml:space="preserve"> </w:t>
      </w:r>
      <w:r>
        <w:rPr>
          <w:rFonts w:ascii="Microsoft JhengHei" w:eastAsia="Microsoft JhengHei" w:cs="Microsoft JhengHei"/>
          <w:spacing w:val="34"/>
        </w:rPr>
        <w:t xml:space="preserve"> </w:t>
      </w:r>
      <w:r>
        <w:rPr>
          <w:rFonts w:ascii="Microsoft JhengHei" w:eastAsia="Microsoft JhengHei" w:cs="Microsoft JhengHei" w:hint="eastAsia"/>
        </w:rPr>
        <w:t>制</w:t>
      </w:r>
    </w:p>
    <w:p w:rsidR="006F195E" w:rsidRDefault="006F195E">
      <w:pPr>
        <w:pStyle w:val="BodyText"/>
        <w:kinsoku w:val="0"/>
        <w:overflowPunct w:val="0"/>
        <w:spacing w:line="456" w:lineRule="exact"/>
        <w:ind w:left="1793"/>
        <w:rPr>
          <w:rFonts w:ascii="Microsoft JhengHei" w:eastAsia="Microsoft JhengHei" w:cs="Microsoft JhengHei"/>
        </w:rPr>
        <w:sectPr w:rsidR="006F195E">
          <w:type w:val="continuous"/>
          <w:pgSz w:w="11907" w:h="16840"/>
          <w:pgMar w:top="1560" w:right="1680" w:bottom="280" w:left="1680" w:header="720" w:footer="720" w:gutter="0"/>
          <w:cols w:space="720" w:equalWidth="0">
            <w:col w:w="8547"/>
          </w:cols>
        </w:sectPr>
      </w:pPr>
    </w:p>
    <w:p w:rsidR="006F195E" w:rsidRDefault="006F195E">
      <w:pPr>
        <w:pStyle w:val="BodyText"/>
        <w:kinsoku w:val="0"/>
        <w:overflowPunct w:val="0"/>
        <w:spacing w:line="419" w:lineRule="exact"/>
        <w:ind w:left="0"/>
      </w:pPr>
      <w:r>
        <w:rPr>
          <w:rFonts w:hint="eastAsia"/>
          <w:spacing w:val="2"/>
        </w:rPr>
        <w:t>一</w:t>
      </w:r>
      <w:r>
        <w:rPr>
          <w:rFonts w:hint="eastAsia"/>
        </w:rPr>
        <w:t>、申</w:t>
      </w:r>
      <w:r>
        <w:rPr>
          <w:rFonts w:hint="eastAsia"/>
          <w:spacing w:val="2"/>
        </w:rPr>
        <w:t>报</w:t>
      </w:r>
      <w:r>
        <w:rPr>
          <w:rFonts w:hint="eastAsia"/>
        </w:rPr>
        <w:t>人选情况</w:t>
      </w:r>
    </w:p>
    <w:p w:rsidR="006F195E" w:rsidRDefault="006F195E">
      <w:pPr>
        <w:kinsoku w:val="0"/>
        <w:overflowPunct w:val="0"/>
        <w:spacing w:before="6" w:line="150" w:lineRule="exact"/>
        <w:rPr>
          <w:sz w:val="15"/>
          <w:szCs w:val="15"/>
        </w:rPr>
      </w:pPr>
    </w:p>
    <w:tbl>
      <w:tblPr>
        <w:tblW w:w="9279" w:type="dxa"/>
        <w:jc w:val="center"/>
        <w:tblInd w:w="114" w:type="dxa"/>
        <w:tblLayout w:type="fixed"/>
        <w:tblCellMar>
          <w:left w:w="0" w:type="dxa"/>
          <w:right w:w="0" w:type="dxa"/>
        </w:tblCellMar>
        <w:tblLook w:val="00A0"/>
      </w:tblPr>
      <w:tblGrid>
        <w:gridCol w:w="1592"/>
        <w:gridCol w:w="2268"/>
        <w:gridCol w:w="1843"/>
        <w:gridCol w:w="3544"/>
        <w:gridCol w:w="32"/>
      </w:tblGrid>
      <w:tr w:rsidR="006F195E" w:rsidTr="00105876">
        <w:trPr>
          <w:trHeight w:hRule="exact" w:val="634"/>
          <w:jc w:val="center"/>
        </w:trPr>
        <w:tc>
          <w:tcPr>
            <w:tcW w:w="9279" w:type="dxa"/>
            <w:gridSpan w:val="5"/>
            <w:tcBorders>
              <w:top w:val="single" w:sz="4" w:space="0" w:color="000000"/>
              <w:left w:val="single" w:sz="4" w:space="0" w:color="000000"/>
              <w:bottom w:val="single" w:sz="4" w:space="0" w:color="000000"/>
              <w:right w:val="single" w:sz="4" w:space="0" w:color="000000"/>
            </w:tcBorders>
          </w:tcPr>
          <w:p w:rsidR="006F195E" w:rsidRDefault="006F195E">
            <w:pPr>
              <w:pStyle w:val="TableParagraph"/>
              <w:kinsoku w:val="0"/>
              <w:overflowPunct w:val="0"/>
              <w:spacing w:before="35"/>
              <w:ind w:left="3393" w:right="3393"/>
              <w:jc w:val="center"/>
            </w:pPr>
            <w:r>
              <w:t xml:space="preserve">1.1 </w:t>
            </w:r>
            <w:r>
              <w:rPr>
                <w:rFonts w:ascii="华文中宋" w:eastAsia="华文中宋" w:cs="华文中宋" w:hint="eastAsia"/>
              </w:rPr>
              <w:t>基本信息</w:t>
            </w:r>
          </w:p>
        </w:tc>
      </w:tr>
      <w:tr w:rsidR="006F195E" w:rsidTr="00105876">
        <w:trPr>
          <w:gridAfter w:val="1"/>
          <w:wAfter w:w="32" w:type="dxa"/>
          <w:trHeight w:val="481"/>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tabs>
                <w:tab w:val="left" w:pos="1038"/>
              </w:tabs>
              <w:kinsoku w:val="0"/>
              <w:overflowPunct w:val="0"/>
              <w:ind w:left="407"/>
              <w:jc w:val="both"/>
            </w:pPr>
            <w:r>
              <w:rPr>
                <w:rFonts w:ascii="黑体" w:eastAsia="黑体" w:cs="黑体" w:hint="eastAsia"/>
                <w:sz w:val="21"/>
                <w:szCs w:val="21"/>
              </w:rPr>
              <w:t>姓</w:t>
            </w:r>
            <w:r>
              <w:rPr>
                <w:rFonts w:ascii="黑体" w:eastAsia="黑体" w:cs="黑体"/>
                <w:sz w:val="21"/>
                <w:szCs w:val="21"/>
              </w:rPr>
              <w:tab/>
            </w:r>
            <w:r>
              <w:rPr>
                <w:rFonts w:ascii="黑体" w:eastAsia="黑体" w:cs="黑体" w:hint="eastAsia"/>
                <w:sz w:val="21"/>
                <w:szCs w:val="21"/>
              </w:rPr>
              <w:t>名</w:t>
            </w:r>
          </w:p>
        </w:tc>
        <w:tc>
          <w:tcPr>
            <w:tcW w:w="2268" w:type="dxa"/>
            <w:tcBorders>
              <w:top w:val="single" w:sz="4" w:space="0" w:color="000000"/>
              <w:left w:val="single" w:sz="4" w:space="0" w:color="000000"/>
              <w:right w:val="single" w:sz="4" w:space="0" w:color="000000"/>
            </w:tcBorders>
            <w:vAlign w:val="center"/>
          </w:tcPr>
          <w:p w:rsidR="006F195E" w:rsidRDefault="006F195E" w:rsidP="006F195E">
            <w:pPr>
              <w:ind w:firstLineChars="100" w:firstLine="31680"/>
              <w:jc w:val="both"/>
              <w:rPr>
                <w:sz w:val="21"/>
                <w:szCs w:val="21"/>
              </w:rPr>
            </w:pPr>
            <w:r>
              <w:rPr>
                <w:rFonts w:hint="eastAsia"/>
                <w:sz w:val="21"/>
                <w:szCs w:val="21"/>
              </w:rPr>
              <w:t>胡志强</w:t>
            </w:r>
          </w:p>
        </w:tc>
        <w:tc>
          <w:tcPr>
            <w:tcW w:w="1843" w:type="dxa"/>
            <w:tcBorders>
              <w:top w:val="single" w:sz="4" w:space="0" w:color="000000"/>
              <w:left w:val="single" w:sz="4" w:space="0" w:color="000000"/>
              <w:right w:val="single" w:sz="4" w:space="0" w:color="000000"/>
            </w:tcBorders>
            <w:vAlign w:val="center"/>
          </w:tcPr>
          <w:p w:rsidR="006F195E" w:rsidRDefault="006F195E" w:rsidP="006F195E">
            <w:pPr>
              <w:ind w:firstLineChars="200" w:firstLine="31680"/>
              <w:jc w:val="both"/>
              <w:rPr>
                <w:sz w:val="21"/>
                <w:szCs w:val="21"/>
              </w:rPr>
            </w:pPr>
            <w:r>
              <w:rPr>
                <w:rFonts w:ascii="黑体" w:eastAsia="黑体" w:cs="黑体" w:hint="eastAsia"/>
                <w:sz w:val="21"/>
                <w:szCs w:val="21"/>
              </w:rPr>
              <w:t>性</w:t>
            </w:r>
            <w:r>
              <w:rPr>
                <w:rFonts w:ascii="黑体" w:eastAsia="黑体" w:cs="黑体"/>
                <w:sz w:val="21"/>
                <w:szCs w:val="21"/>
              </w:rPr>
              <w:tab/>
            </w:r>
            <w:r>
              <w:rPr>
                <w:rFonts w:ascii="黑体" w:eastAsia="黑体" w:cs="黑体" w:hint="eastAsia"/>
                <w:sz w:val="21"/>
                <w:szCs w:val="21"/>
              </w:rPr>
              <w:t>别</w:t>
            </w:r>
          </w:p>
        </w:tc>
        <w:tc>
          <w:tcPr>
            <w:tcW w:w="3544" w:type="dxa"/>
            <w:tcBorders>
              <w:top w:val="single" w:sz="4" w:space="0" w:color="000000"/>
              <w:left w:val="single" w:sz="4" w:space="0" w:color="000000"/>
              <w:right w:val="single" w:sz="4" w:space="0" w:color="000000"/>
            </w:tcBorders>
            <w:vAlign w:val="center"/>
          </w:tcPr>
          <w:p w:rsidR="006F195E" w:rsidRDefault="006F195E" w:rsidP="006F195E">
            <w:pPr>
              <w:ind w:firstLineChars="100" w:firstLine="31680"/>
              <w:jc w:val="both"/>
              <w:rPr>
                <w:sz w:val="21"/>
                <w:szCs w:val="21"/>
              </w:rPr>
            </w:pPr>
            <w:r>
              <w:rPr>
                <w:rFonts w:hint="eastAsia"/>
                <w:sz w:val="21"/>
                <w:szCs w:val="21"/>
              </w:rPr>
              <w:t>男</w:t>
            </w:r>
          </w:p>
        </w:tc>
      </w:tr>
      <w:tr w:rsidR="006F195E" w:rsidTr="00105876">
        <w:trPr>
          <w:gridAfter w:val="1"/>
          <w:wAfter w:w="32" w:type="dxa"/>
          <w:trHeight w:hRule="exact" w:val="579"/>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tabs>
                <w:tab w:val="left" w:pos="985"/>
              </w:tabs>
              <w:kinsoku w:val="0"/>
              <w:overflowPunct w:val="0"/>
              <w:spacing w:before="79"/>
              <w:ind w:left="354"/>
              <w:jc w:val="both"/>
            </w:pPr>
            <w:r>
              <w:rPr>
                <w:rFonts w:ascii="黑体" w:eastAsia="黑体" w:cs="黑体" w:hint="eastAsia"/>
                <w:sz w:val="21"/>
                <w:szCs w:val="21"/>
              </w:rPr>
              <w:t>出生</w:t>
            </w:r>
            <w:r>
              <w:rPr>
                <w:rFonts w:ascii="黑体" w:eastAsia="黑体" w:cs="黑体" w:hint="eastAsia"/>
                <w:spacing w:val="-3"/>
                <w:sz w:val="21"/>
                <w:szCs w:val="21"/>
              </w:rPr>
              <w:t>日</w:t>
            </w:r>
            <w:r>
              <w:rPr>
                <w:rFonts w:ascii="黑体" w:eastAsia="黑体" w:cs="黑体" w:hint="eastAsia"/>
                <w:sz w:val="21"/>
                <w:szCs w:val="21"/>
              </w:rPr>
              <w:t>期</w:t>
            </w:r>
          </w:p>
        </w:tc>
        <w:tc>
          <w:tcPr>
            <w:tcW w:w="2268"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sz w:val="21"/>
                <w:szCs w:val="21"/>
              </w:rPr>
              <w:t>1978.6.27</w:t>
            </w:r>
          </w:p>
        </w:tc>
        <w:tc>
          <w:tcPr>
            <w:tcW w:w="1843"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371"/>
              <w:jc w:val="both"/>
              <w:rPr>
                <w:sz w:val="21"/>
                <w:szCs w:val="21"/>
              </w:rPr>
            </w:pPr>
            <w:r>
              <w:rPr>
                <w:rFonts w:ascii="黑体" w:eastAsia="黑体" w:cs="黑体" w:hint="eastAsia"/>
                <w:sz w:val="21"/>
                <w:szCs w:val="21"/>
              </w:rPr>
              <w:t>民</w:t>
            </w:r>
            <w:r>
              <w:rPr>
                <w:rFonts w:ascii="黑体" w:eastAsia="黑体" w:cs="黑体"/>
                <w:sz w:val="21"/>
                <w:szCs w:val="21"/>
              </w:rPr>
              <w:tab/>
            </w:r>
            <w:r>
              <w:rPr>
                <w:rFonts w:ascii="黑体" w:eastAsia="黑体" w:cs="黑体" w:hint="eastAsia"/>
                <w:sz w:val="21"/>
                <w:szCs w:val="21"/>
              </w:rPr>
              <w:t>族</w:t>
            </w:r>
          </w:p>
        </w:tc>
        <w:tc>
          <w:tcPr>
            <w:tcW w:w="3544"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rFonts w:hint="eastAsia"/>
                <w:sz w:val="21"/>
                <w:szCs w:val="21"/>
              </w:rPr>
              <w:t>汉</w:t>
            </w:r>
          </w:p>
        </w:tc>
      </w:tr>
      <w:tr w:rsidR="006F195E" w:rsidTr="00105876">
        <w:trPr>
          <w:gridAfter w:val="1"/>
          <w:wAfter w:w="32" w:type="dxa"/>
          <w:trHeight w:hRule="exact" w:val="577"/>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81"/>
              <w:ind w:left="354"/>
              <w:jc w:val="both"/>
            </w:pPr>
            <w:r>
              <w:rPr>
                <w:rFonts w:ascii="黑体" w:eastAsia="黑体" w:cs="黑体" w:hint="eastAsia"/>
                <w:sz w:val="21"/>
                <w:szCs w:val="21"/>
              </w:rPr>
              <w:t>政治</w:t>
            </w:r>
            <w:r>
              <w:rPr>
                <w:rFonts w:ascii="黑体" w:eastAsia="黑体" w:cs="黑体" w:hint="eastAsia"/>
                <w:spacing w:val="-3"/>
                <w:sz w:val="21"/>
                <w:szCs w:val="21"/>
              </w:rPr>
              <w:t>面</w:t>
            </w:r>
            <w:r>
              <w:rPr>
                <w:rFonts w:ascii="黑体" w:eastAsia="黑体" w:cs="黑体" w:hint="eastAsia"/>
                <w:spacing w:val="-1"/>
                <w:sz w:val="21"/>
                <w:szCs w:val="21"/>
              </w:rPr>
              <w:t>貌</w:t>
            </w:r>
          </w:p>
        </w:tc>
        <w:tc>
          <w:tcPr>
            <w:tcW w:w="2268"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rFonts w:hint="eastAsia"/>
                <w:sz w:val="21"/>
                <w:szCs w:val="21"/>
              </w:rPr>
              <w:t>中共党员</w:t>
            </w:r>
          </w:p>
        </w:tc>
        <w:tc>
          <w:tcPr>
            <w:tcW w:w="1843"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81"/>
              <w:ind w:left="162"/>
              <w:jc w:val="both"/>
              <w:rPr>
                <w:sz w:val="21"/>
                <w:szCs w:val="21"/>
              </w:rPr>
            </w:pPr>
            <w:r>
              <w:rPr>
                <w:rFonts w:ascii="黑体" w:eastAsia="黑体" w:cs="黑体" w:hint="eastAsia"/>
                <w:sz w:val="21"/>
                <w:szCs w:val="21"/>
              </w:rPr>
              <w:t>专业</w:t>
            </w:r>
            <w:r>
              <w:rPr>
                <w:rFonts w:ascii="黑体" w:eastAsia="黑体" w:cs="黑体" w:hint="eastAsia"/>
                <w:spacing w:val="-3"/>
                <w:sz w:val="21"/>
                <w:szCs w:val="21"/>
              </w:rPr>
              <w:t>技</w:t>
            </w:r>
            <w:r>
              <w:rPr>
                <w:rFonts w:ascii="黑体" w:eastAsia="黑体" w:cs="黑体" w:hint="eastAsia"/>
                <w:sz w:val="21"/>
                <w:szCs w:val="21"/>
              </w:rPr>
              <w:t>术</w:t>
            </w:r>
            <w:r>
              <w:rPr>
                <w:rFonts w:ascii="黑体" w:eastAsia="黑体" w:cs="黑体" w:hint="eastAsia"/>
                <w:spacing w:val="-3"/>
                <w:sz w:val="21"/>
                <w:szCs w:val="21"/>
              </w:rPr>
              <w:t>职</w:t>
            </w:r>
            <w:r>
              <w:rPr>
                <w:rFonts w:ascii="黑体" w:eastAsia="黑体" w:cs="黑体" w:hint="eastAsia"/>
                <w:sz w:val="21"/>
                <w:szCs w:val="21"/>
              </w:rPr>
              <w:t>务</w:t>
            </w:r>
          </w:p>
        </w:tc>
        <w:tc>
          <w:tcPr>
            <w:tcW w:w="3544"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rFonts w:hint="eastAsia"/>
                <w:sz w:val="21"/>
                <w:szCs w:val="21"/>
              </w:rPr>
              <w:t>教授</w:t>
            </w:r>
          </w:p>
        </w:tc>
      </w:tr>
      <w:tr w:rsidR="006F195E" w:rsidTr="00105876">
        <w:trPr>
          <w:gridAfter w:val="1"/>
          <w:wAfter w:w="32" w:type="dxa"/>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354"/>
              <w:jc w:val="both"/>
            </w:pPr>
            <w:r>
              <w:rPr>
                <w:rFonts w:ascii="黑体" w:eastAsia="黑体" w:cs="黑体" w:hint="eastAsia"/>
                <w:sz w:val="21"/>
                <w:szCs w:val="21"/>
              </w:rPr>
              <w:t>研究方向</w:t>
            </w:r>
          </w:p>
        </w:tc>
        <w:tc>
          <w:tcPr>
            <w:tcW w:w="7655"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81"/>
              <w:ind w:left="102"/>
              <w:jc w:val="both"/>
              <w:rPr>
                <w:sz w:val="21"/>
                <w:szCs w:val="21"/>
              </w:rPr>
            </w:pPr>
            <w:r>
              <w:rPr>
                <w:rFonts w:hint="eastAsia"/>
                <w:sz w:val="21"/>
                <w:szCs w:val="21"/>
              </w:rPr>
              <w:t>荧光染料与荧光探针、精细化学品的合成与工艺开发</w:t>
            </w:r>
          </w:p>
        </w:tc>
      </w:tr>
      <w:tr w:rsidR="006F195E" w:rsidTr="00105876">
        <w:trPr>
          <w:gridAfter w:val="1"/>
          <w:wAfter w:w="32" w:type="dxa"/>
          <w:trHeight w:hRule="exact" w:val="576"/>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354"/>
              <w:jc w:val="both"/>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pacing w:val="-1"/>
                <w:sz w:val="21"/>
                <w:szCs w:val="21"/>
              </w:rPr>
              <w:t>历</w:t>
            </w:r>
          </w:p>
        </w:tc>
        <w:tc>
          <w:tcPr>
            <w:tcW w:w="2268"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rFonts w:hint="eastAsia"/>
                <w:sz w:val="21"/>
                <w:szCs w:val="21"/>
              </w:rPr>
              <w:t>博士研究生</w:t>
            </w:r>
          </w:p>
        </w:tc>
        <w:tc>
          <w:tcPr>
            <w:tcW w:w="1843"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371"/>
              <w:jc w:val="both"/>
              <w:rPr>
                <w:sz w:val="21"/>
                <w:szCs w:val="21"/>
              </w:rPr>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z w:val="21"/>
                <w:szCs w:val="21"/>
              </w:rPr>
              <w:t>位</w:t>
            </w:r>
          </w:p>
        </w:tc>
        <w:tc>
          <w:tcPr>
            <w:tcW w:w="3544"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sz w:val="21"/>
                <w:szCs w:val="21"/>
              </w:rPr>
            </w:pPr>
            <w:r>
              <w:rPr>
                <w:rFonts w:hint="eastAsia"/>
                <w:sz w:val="21"/>
                <w:szCs w:val="21"/>
              </w:rPr>
              <w:t>博士</w:t>
            </w:r>
          </w:p>
        </w:tc>
      </w:tr>
      <w:tr w:rsidR="006F195E" w:rsidTr="00105876">
        <w:trPr>
          <w:gridAfter w:val="1"/>
          <w:wAfter w:w="32" w:type="dxa"/>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354"/>
              <w:jc w:val="both"/>
            </w:pPr>
            <w:r>
              <w:rPr>
                <w:rFonts w:ascii="黑体" w:eastAsia="黑体" w:cs="黑体" w:hint="eastAsia"/>
                <w:sz w:val="21"/>
                <w:szCs w:val="21"/>
              </w:rPr>
              <w:t>工作</w:t>
            </w:r>
            <w:r>
              <w:rPr>
                <w:rFonts w:ascii="黑体" w:eastAsia="黑体" w:cs="黑体" w:hint="eastAsia"/>
                <w:spacing w:val="-3"/>
                <w:sz w:val="21"/>
                <w:szCs w:val="21"/>
              </w:rPr>
              <w:t>单</w:t>
            </w:r>
            <w:r>
              <w:rPr>
                <w:rFonts w:ascii="黑体" w:eastAsia="黑体" w:cs="黑体" w:hint="eastAsia"/>
                <w:spacing w:val="-1"/>
                <w:sz w:val="21"/>
                <w:szCs w:val="21"/>
              </w:rPr>
              <w:t>位</w:t>
            </w:r>
          </w:p>
        </w:tc>
        <w:tc>
          <w:tcPr>
            <w:tcW w:w="2268"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81"/>
              <w:ind w:left="102"/>
              <w:jc w:val="both"/>
              <w:rPr>
                <w:sz w:val="21"/>
                <w:szCs w:val="21"/>
              </w:rPr>
            </w:pPr>
            <w:r>
              <w:rPr>
                <w:rFonts w:hint="eastAsia"/>
                <w:sz w:val="21"/>
                <w:szCs w:val="21"/>
              </w:rPr>
              <w:t>化学与分子工程学院</w:t>
            </w:r>
          </w:p>
        </w:tc>
        <w:tc>
          <w:tcPr>
            <w:tcW w:w="1843"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423"/>
              <w:jc w:val="both"/>
              <w:rPr>
                <w:sz w:val="21"/>
                <w:szCs w:val="21"/>
              </w:rPr>
            </w:pPr>
            <w:r>
              <w:rPr>
                <w:rFonts w:ascii="黑体" w:eastAsia="黑体" w:cs="黑体" w:hint="eastAsia"/>
                <w:sz w:val="21"/>
                <w:szCs w:val="21"/>
              </w:rPr>
              <w:t>单位</w:t>
            </w:r>
            <w:r>
              <w:rPr>
                <w:rFonts w:ascii="黑体" w:eastAsia="黑体" w:cs="黑体" w:hint="eastAsia"/>
                <w:spacing w:val="-3"/>
                <w:sz w:val="21"/>
                <w:szCs w:val="21"/>
              </w:rPr>
              <w:t>职</w:t>
            </w:r>
            <w:r>
              <w:rPr>
                <w:rFonts w:ascii="黑体" w:eastAsia="黑体" w:cs="黑体" w:hint="eastAsia"/>
                <w:sz w:val="21"/>
                <w:szCs w:val="21"/>
              </w:rPr>
              <w:t>务</w:t>
            </w:r>
          </w:p>
        </w:tc>
        <w:tc>
          <w:tcPr>
            <w:tcW w:w="3544" w:type="dxa"/>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81"/>
              <w:ind w:left="102"/>
              <w:jc w:val="both"/>
              <w:rPr>
                <w:sz w:val="21"/>
                <w:szCs w:val="21"/>
              </w:rPr>
            </w:pPr>
          </w:p>
        </w:tc>
      </w:tr>
      <w:tr w:rsidR="006F195E" w:rsidTr="00105876">
        <w:trPr>
          <w:gridAfter w:val="1"/>
          <w:wAfter w:w="32" w:type="dxa"/>
          <w:trHeight w:hRule="exact" w:val="832"/>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F195E" w:rsidRDefault="006F195E" w:rsidP="006F195E">
            <w:pPr>
              <w:pStyle w:val="TableParagraph"/>
              <w:kinsoku w:val="0"/>
              <w:overflowPunct w:val="0"/>
              <w:spacing w:before="79"/>
              <w:ind w:left="145" w:firstLineChars="100" w:firstLine="31680"/>
              <w:jc w:val="both"/>
            </w:pPr>
            <w:r>
              <w:rPr>
                <w:rFonts w:ascii="黑体" w:eastAsia="黑体" w:cs="黑体" w:hint="eastAsia"/>
                <w:sz w:val="21"/>
                <w:szCs w:val="21"/>
              </w:rPr>
              <w:t>海外经历</w:t>
            </w:r>
          </w:p>
          <w:p w:rsidR="006F195E" w:rsidRDefault="006F195E" w:rsidP="00B422B9">
            <w:pPr>
              <w:jc w:val="both"/>
              <w:rPr>
                <w:rFonts w:ascii="宋体"/>
                <w:sz w:val="21"/>
                <w:szCs w:val="21"/>
              </w:rPr>
            </w:pPr>
          </w:p>
        </w:tc>
        <w:tc>
          <w:tcPr>
            <w:tcW w:w="7655"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rsidP="00B422B9">
            <w:pPr>
              <w:pStyle w:val="TableParagraph"/>
              <w:kinsoku w:val="0"/>
              <w:overflowPunct w:val="0"/>
              <w:spacing w:before="79"/>
              <w:ind w:left="102"/>
              <w:jc w:val="both"/>
              <w:rPr>
                <w:rFonts w:ascii="宋体"/>
                <w:sz w:val="21"/>
                <w:szCs w:val="21"/>
              </w:rPr>
            </w:pPr>
            <w:r>
              <w:rPr>
                <w:rFonts w:ascii="宋体" w:hAnsi="宋体"/>
                <w:sz w:val="21"/>
                <w:szCs w:val="21"/>
                <w:u w:val="single"/>
              </w:rPr>
              <w:t xml:space="preserve">    </w:t>
            </w:r>
            <w:r>
              <w:rPr>
                <w:rFonts w:ascii="宋体" w:hAnsi="宋体" w:hint="eastAsia"/>
                <w:sz w:val="21"/>
                <w:szCs w:val="21"/>
              </w:rPr>
              <w:t>年</w:t>
            </w:r>
            <w:r>
              <w:rPr>
                <w:rFonts w:ascii="宋体" w:hAnsi="宋体"/>
                <w:sz w:val="21"/>
                <w:szCs w:val="21"/>
                <w:u w:val="single"/>
              </w:rPr>
              <w:t xml:space="preserve">  </w:t>
            </w:r>
            <w:r>
              <w:rPr>
                <w:rFonts w:ascii="宋体" w:hAnsi="宋体" w:hint="eastAsia"/>
                <w:sz w:val="21"/>
                <w:szCs w:val="21"/>
              </w:rPr>
              <w:t>月至</w:t>
            </w:r>
            <w:r>
              <w:rPr>
                <w:rFonts w:ascii="宋体" w:hAnsi="宋体"/>
                <w:sz w:val="21"/>
                <w:szCs w:val="21"/>
                <w:u w:val="single"/>
              </w:rPr>
              <w:t xml:space="preserve">    </w:t>
            </w:r>
            <w:r>
              <w:rPr>
                <w:rFonts w:ascii="宋体" w:hAnsi="宋体" w:hint="eastAsia"/>
                <w:sz w:val="21"/>
                <w:szCs w:val="21"/>
              </w:rPr>
              <w:t>年</w:t>
            </w:r>
            <w:r>
              <w:rPr>
                <w:rFonts w:ascii="宋体" w:hAnsi="宋体"/>
                <w:sz w:val="21"/>
                <w:szCs w:val="21"/>
                <w:u w:val="single"/>
              </w:rPr>
              <w:t xml:space="preserve">  </w:t>
            </w:r>
            <w:r>
              <w:rPr>
                <w:rFonts w:ascii="宋体" w:hAnsi="宋体" w:hint="eastAsia"/>
                <w:sz w:val="21"/>
                <w:szCs w:val="21"/>
              </w:rPr>
              <w:t>月在</w:t>
            </w:r>
            <w:r>
              <w:rPr>
                <w:rFonts w:ascii="宋体" w:hAnsi="宋体"/>
                <w:sz w:val="21"/>
                <w:szCs w:val="21"/>
                <w:u w:val="single"/>
              </w:rPr>
              <w:t xml:space="preserve">             </w:t>
            </w:r>
            <w:r>
              <w:rPr>
                <w:rFonts w:ascii="宋体" w:hAnsi="宋体" w:hint="eastAsia"/>
                <w:sz w:val="21"/>
                <w:szCs w:val="21"/>
              </w:rPr>
              <w:t>学校（科研院所或公司）进行</w:t>
            </w:r>
            <w:r>
              <w:rPr>
                <w:rFonts w:ascii="宋体" w:hAnsi="宋体"/>
                <w:sz w:val="21"/>
                <w:szCs w:val="21"/>
                <w:u w:val="single"/>
              </w:rPr>
              <w:t xml:space="preserve">           </w:t>
            </w:r>
            <w:r>
              <w:rPr>
                <w:rFonts w:ascii="宋体" w:hAnsi="宋体" w:hint="eastAsia"/>
                <w:sz w:val="21"/>
                <w:szCs w:val="21"/>
              </w:rPr>
              <w:t>（访学、攻读学位等）</w:t>
            </w:r>
          </w:p>
        </w:tc>
      </w:tr>
    </w:tbl>
    <w:p w:rsidR="006F195E" w:rsidRDefault="006F195E">
      <w:pPr>
        <w:pStyle w:val="BodyText"/>
        <w:kinsoku w:val="0"/>
        <w:overflowPunct w:val="0"/>
        <w:spacing w:line="469" w:lineRule="exact"/>
        <w:ind w:left="0"/>
        <w:rPr>
          <w:spacing w:val="2"/>
        </w:rPr>
      </w:pPr>
    </w:p>
    <w:p w:rsidR="006F195E" w:rsidRDefault="006F195E">
      <w:pPr>
        <w:pStyle w:val="BodyText"/>
        <w:kinsoku w:val="0"/>
        <w:overflowPunct w:val="0"/>
        <w:spacing w:line="469" w:lineRule="exact"/>
        <w:ind w:left="0"/>
      </w:pPr>
      <w:r>
        <w:rPr>
          <w:rFonts w:hint="eastAsia"/>
          <w:spacing w:val="2"/>
        </w:rPr>
        <w:t>二</w:t>
      </w:r>
      <w:r>
        <w:rPr>
          <w:rFonts w:hint="eastAsia"/>
        </w:rPr>
        <w:t>、申</w:t>
      </w:r>
      <w:r>
        <w:rPr>
          <w:rFonts w:hint="eastAsia"/>
          <w:spacing w:val="2"/>
        </w:rPr>
        <w:t>报</w:t>
      </w:r>
      <w:r>
        <w:rPr>
          <w:rFonts w:hint="eastAsia"/>
        </w:rPr>
        <w:t>人选主</w:t>
      </w:r>
      <w:r>
        <w:rPr>
          <w:rFonts w:hint="eastAsia"/>
          <w:spacing w:val="2"/>
        </w:rPr>
        <w:t>要</w:t>
      </w:r>
      <w:r>
        <w:rPr>
          <w:rFonts w:hint="eastAsia"/>
        </w:rPr>
        <w:t>学术</w:t>
      </w:r>
      <w:r>
        <w:rPr>
          <w:rFonts w:hint="eastAsia"/>
          <w:spacing w:val="2"/>
        </w:rPr>
        <w:t>成</w:t>
      </w:r>
      <w:r>
        <w:rPr>
          <w:rFonts w:hint="eastAsia"/>
        </w:rPr>
        <w:t>就</w:t>
      </w:r>
    </w:p>
    <w:p w:rsidR="006F195E" w:rsidRDefault="006F195E">
      <w:pPr>
        <w:kinsoku w:val="0"/>
        <w:overflowPunct w:val="0"/>
        <w:spacing w:before="6" w:line="150" w:lineRule="exact"/>
        <w:rPr>
          <w:sz w:val="15"/>
          <w:szCs w:val="15"/>
        </w:rPr>
      </w:pPr>
    </w:p>
    <w:tbl>
      <w:tblPr>
        <w:tblW w:w="9361" w:type="dxa"/>
        <w:jc w:val="center"/>
        <w:tblInd w:w="5" w:type="dxa"/>
        <w:tblLayout w:type="fixed"/>
        <w:tblCellMar>
          <w:left w:w="0" w:type="dxa"/>
          <w:right w:w="0" w:type="dxa"/>
        </w:tblCellMar>
        <w:tblLook w:val="00A0"/>
      </w:tblPr>
      <w:tblGrid>
        <w:gridCol w:w="528"/>
        <w:gridCol w:w="39"/>
        <w:gridCol w:w="142"/>
        <w:gridCol w:w="534"/>
        <w:gridCol w:w="175"/>
        <w:gridCol w:w="2268"/>
        <w:gridCol w:w="283"/>
        <w:gridCol w:w="175"/>
        <w:gridCol w:w="392"/>
        <w:gridCol w:w="812"/>
        <w:gridCol w:w="181"/>
        <w:gridCol w:w="141"/>
        <w:gridCol w:w="426"/>
        <w:gridCol w:w="425"/>
        <w:gridCol w:w="425"/>
        <w:gridCol w:w="284"/>
        <w:gridCol w:w="567"/>
        <w:gridCol w:w="141"/>
        <w:gridCol w:w="600"/>
        <w:gridCol w:w="111"/>
        <w:gridCol w:w="712"/>
      </w:tblGrid>
      <w:tr w:rsidR="006F195E">
        <w:trPr>
          <w:trHeight w:hRule="exact" w:val="433"/>
          <w:jc w:val="center"/>
        </w:trPr>
        <w:tc>
          <w:tcPr>
            <w:tcW w:w="9361" w:type="dxa"/>
            <w:gridSpan w:val="21"/>
            <w:tcBorders>
              <w:top w:val="single" w:sz="6" w:space="0" w:color="000000"/>
              <w:left w:val="single" w:sz="4" w:space="0" w:color="000000"/>
              <w:bottom w:val="single" w:sz="6" w:space="0" w:color="000000"/>
              <w:right w:val="single" w:sz="4" w:space="0" w:color="000000"/>
            </w:tcBorders>
          </w:tcPr>
          <w:p w:rsidR="006F195E" w:rsidRDefault="006F195E">
            <w:pPr>
              <w:pStyle w:val="TableParagraph"/>
              <w:kinsoku w:val="0"/>
              <w:overflowPunct w:val="0"/>
              <w:spacing w:before="35"/>
              <w:ind w:right="3393"/>
              <w:rPr>
                <w:rFonts w:ascii="华文中宋" w:eastAsia="华文中宋" w:cs="华文中宋"/>
              </w:rPr>
            </w:pPr>
            <w:r>
              <w:t>2.1</w:t>
            </w:r>
            <w:r>
              <w:rPr>
                <w:rFonts w:ascii="华文中宋" w:eastAsia="华文中宋" w:cs="华文中宋" w:hint="eastAsia"/>
              </w:rPr>
              <w:t>近五年获得的科技成果奖励（按重要性依次填写）</w:t>
            </w:r>
          </w:p>
        </w:tc>
      </w:tr>
      <w:tr w:rsidR="006F195E">
        <w:trPr>
          <w:trHeight w:hRule="exact" w:val="711"/>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135"/>
              <w:jc w:val="center"/>
            </w:pPr>
            <w:r>
              <w:rPr>
                <w:rFonts w:ascii="黑体" w:eastAsia="黑体" w:cs="黑体" w:hint="eastAsia"/>
                <w:sz w:val="21"/>
                <w:szCs w:val="21"/>
              </w:rPr>
              <w:t>获奖</w:t>
            </w:r>
            <w:r>
              <w:rPr>
                <w:rFonts w:ascii="黑体" w:eastAsia="黑体" w:cs="黑体" w:hint="eastAsia"/>
                <w:spacing w:val="-3"/>
                <w:sz w:val="21"/>
                <w:szCs w:val="21"/>
              </w:rPr>
              <w:t>时</w:t>
            </w:r>
            <w:r>
              <w:rPr>
                <w:rFonts w:ascii="黑体" w:eastAsia="黑体" w:cs="黑体" w:hint="eastAsia"/>
                <w:spacing w:val="-1"/>
                <w:sz w:val="21"/>
                <w:szCs w:val="21"/>
              </w:rPr>
              <w:t>间</w:t>
            </w: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pStyle w:val="TableParagraph"/>
              <w:kinsoku w:val="0"/>
              <w:overflowPunct w:val="0"/>
              <w:ind w:left="150"/>
              <w:jc w:val="center"/>
            </w:pPr>
            <w:r>
              <w:rPr>
                <w:rFonts w:ascii="黑体" w:eastAsia="黑体" w:cs="黑体" w:hint="eastAsia"/>
                <w:sz w:val="21"/>
                <w:szCs w:val="21"/>
              </w:rPr>
              <w:t>成果</w:t>
            </w:r>
            <w:r>
              <w:rPr>
                <w:rFonts w:ascii="黑体" w:eastAsia="黑体" w:cs="黑体" w:hint="eastAsia"/>
                <w:spacing w:val="-3"/>
                <w:sz w:val="21"/>
                <w:szCs w:val="21"/>
              </w:rPr>
              <w:t>名</w:t>
            </w:r>
            <w:r>
              <w:rPr>
                <w:rFonts w:ascii="黑体" w:eastAsia="黑体" w:cs="黑体" w:hint="eastAsia"/>
                <w:spacing w:val="-1"/>
                <w:sz w:val="21"/>
                <w:szCs w:val="21"/>
              </w:rPr>
              <w:t>称</w:t>
            </w: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153"/>
              <w:jc w:val="center"/>
            </w:pPr>
            <w:r>
              <w:rPr>
                <w:rFonts w:ascii="黑体" w:eastAsia="黑体" w:cs="黑体" w:hint="eastAsia"/>
                <w:sz w:val="21"/>
                <w:szCs w:val="21"/>
              </w:rPr>
              <w:t>奖励</w:t>
            </w:r>
            <w:r>
              <w:rPr>
                <w:rFonts w:ascii="黑体" w:eastAsia="黑体" w:cs="黑体" w:hint="eastAsia"/>
                <w:spacing w:val="-3"/>
                <w:sz w:val="21"/>
                <w:szCs w:val="21"/>
              </w:rPr>
              <w:t>名</w:t>
            </w:r>
            <w:r>
              <w:rPr>
                <w:rFonts w:ascii="黑体" w:eastAsia="黑体" w:cs="黑体" w:hint="eastAsia"/>
                <w:spacing w:val="-1"/>
                <w:sz w:val="21"/>
                <w:szCs w:val="21"/>
              </w:rPr>
              <w:t>称</w:t>
            </w: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145"/>
              <w:jc w:val="center"/>
            </w:pPr>
            <w:r>
              <w:rPr>
                <w:rFonts w:ascii="黑体" w:eastAsia="黑体" w:cs="黑体" w:hint="eastAsia"/>
                <w:sz w:val="21"/>
                <w:szCs w:val="21"/>
              </w:rPr>
              <w:t>等级</w:t>
            </w: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line="264" w:lineRule="exact"/>
              <w:ind w:left="187" w:right="187"/>
              <w:jc w:val="center"/>
              <w:rPr>
                <w:rFonts w:ascii="黑体" w:eastAsia="黑体" w:cs="黑体"/>
                <w:sz w:val="21"/>
                <w:szCs w:val="21"/>
              </w:rPr>
            </w:pPr>
            <w:r>
              <w:rPr>
                <w:rFonts w:ascii="黑体" w:eastAsia="黑体" w:cs="黑体" w:hint="eastAsia"/>
                <w:sz w:val="21"/>
                <w:szCs w:val="21"/>
              </w:rPr>
              <w:t>本人</w:t>
            </w:r>
          </w:p>
          <w:p w:rsidR="006F195E" w:rsidRDefault="006F195E">
            <w:pPr>
              <w:pStyle w:val="TableParagraph"/>
              <w:kinsoku w:val="0"/>
              <w:overflowPunct w:val="0"/>
              <w:spacing w:before="2"/>
              <w:ind w:left="105"/>
              <w:jc w:val="center"/>
              <w:rPr>
                <w:rFonts w:ascii="黑体" w:eastAsia="黑体" w:cs="黑体"/>
                <w:sz w:val="21"/>
                <w:szCs w:val="21"/>
              </w:rPr>
            </w:pPr>
            <w:r>
              <w:rPr>
                <w:rFonts w:ascii="黑体" w:eastAsia="黑体" w:cs="黑体" w:hint="eastAsia"/>
                <w:sz w:val="21"/>
                <w:szCs w:val="21"/>
              </w:rPr>
              <w:t>排名</w:t>
            </w: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pStyle w:val="TableParagraph"/>
              <w:kinsoku w:val="0"/>
              <w:overflowPunct w:val="0"/>
              <w:spacing w:line="110" w:lineRule="exact"/>
              <w:jc w:val="center"/>
              <w:rPr>
                <w:sz w:val="11"/>
                <w:szCs w:val="11"/>
              </w:rPr>
            </w:pPr>
          </w:p>
          <w:p w:rsidR="006F195E" w:rsidRDefault="006F195E">
            <w:pPr>
              <w:pStyle w:val="TableParagraph"/>
              <w:kinsoku w:val="0"/>
              <w:overflowPunct w:val="0"/>
              <w:ind w:left="210"/>
              <w:jc w:val="center"/>
              <w:rPr>
                <w:rFonts w:ascii="黑体" w:eastAsia="黑体" w:cs="黑体"/>
                <w:sz w:val="21"/>
                <w:szCs w:val="21"/>
              </w:rPr>
            </w:pPr>
            <w:r>
              <w:rPr>
                <w:rFonts w:ascii="黑体" w:eastAsia="黑体" w:cs="黑体" w:hint="eastAsia"/>
                <w:sz w:val="21"/>
                <w:szCs w:val="21"/>
              </w:rPr>
              <w:t>授予</w:t>
            </w:r>
            <w:r>
              <w:rPr>
                <w:rFonts w:ascii="黑体" w:eastAsia="黑体" w:cs="黑体" w:hint="eastAsia"/>
                <w:spacing w:val="-3"/>
                <w:sz w:val="21"/>
                <w:szCs w:val="21"/>
              </w:rPr>
              <w:t>部</w:t>
            </w:r>
            <w:r>
              <w:rPr>
                <w:rFonts w:ascii="黑体" w:eastAsia="黑体" w:cs="黑体" w:hint="eastAsia"/>
                <w:sz w:val="21"/>
                <w:szCs w:val="21"/>
              </w:rPr>
              <w:t>门</w:t>
            </w:r>
          </w:p>
          <w:p w:rsidR="006F195E" w:rsidRDefault="006F195E">
            <w:pPr>
              <w:pStyle w:val="TableParagraph"/>
              <w:kinsoku w:val="0"/>
              <w:overflowPunct w:val="0"/>
              <w:spacing w:before="7"/>
              <w:ind w:left="150"/>
              <w:jc w:val="center"/>
            </w:pPr>
            <w:r>
              <w:rPr>
                <w:rFonts w:ascii="黑体" w:eastAsia="黑体" w:cs="黑体" w:hint="eastAsia"/>
                <w:sz w:val="21"/>
                <w:szCs w:val="21"/>
              </w:rPr>
              <w:t>（单</w:t>
            </w:r>
            <w:r>
              <w:rPr>
                <w:rFonts w:ascii="黑体" w:eastAsia="黑体" w:cs="黑体" w:hint="eastAsia"/>
                <w:spacing w:val="-3"/>
                <w:sz w:val="21"/>
                <w:szCs w:val="21"/>
              </w:rPr>
              <w:t>位</w:t>
            </w:r>
            <w:r>
              <w:rPr>
                <w:rFonts w:ascii="黑体" w:eastAsia="黑体" w:cs="黑体" w:hint="eastAsia"/>
                <w:spacing w:val="-1"/>
                <w:sz w:val="21"/>
                <w:szCs w:val="21"/>
              </w:rPr>
              <w:t>）</w:t>
            </w: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before="2"/>
              <w:ind w:left="102"/>
              <w:jc w:val="cente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680"/>
          <w:jc w:val="center"/>
        </w:trPr>
        <w:tc>
          <w:tcPr>
            <w:tcW w:w="1243" w:type="dxa"/>
            <w:gridSpan w:val="4"/>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c>
          <w:tcPr>
            <w:tcW w:w="2410" w:type="dxa"/>
            <w:gridSpan w:val="7"/>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ind w:left="422"/>
              <w:jc w:val="cente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ind w:left="207"/>
              <w:jc w:val="cente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jc w:val="cente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F195E" w:rsidRDefault="006F195E">
            <w:pPr>
              <w:jc w:val="center"/>
            </w:pPr>
          </w:p>
        </w:tc>
      </w:tr>
      <w:tr w:rsidR="006F195E">
        <w:trPr>
          <w:trHeight w:hRule="exact" w:val="745"/>
          <w:jc w:val="center"/>
        </w:trPr>
        <w:tc>
          <w:tcPr>
            <w:tcW w:w="9361" w:type="dxa"/>
            <w:gridSpan w:val="21"/>
            <w:tcBorders>
              <w:top w:val="single" w:sz="4" w:space="0" w:color="000000"/>
              <w:left w:val="single" w:sz="4" w:space="0" w:color="000000"/>
              <w:bottom w:val="single" w:sz="6" w:space="0" w:color="000000"/>
              <w:right w:val="single" w:sz="4" w:space="0" w:color="000000"/>
            </w:tcBorders>
            <w:vAlign w:val="center"/>
          </w:tcPr>
          <w:p w:rsidR="006F195E" w:rsidRDefault="006F195E">
            <w:pPr>
              <w:pStyle w:val="TableParagraph"/>
              <w:kinsoku w:val="0"/>
              <w:overflowPunct w:val="0"/>
              <w:spacing w:before="35"/>
              <w:ind w:right="3213"/>
              <w:rPr>
                <w:rFonts w:ascii="华文中宋" w:eastAsia="华文中宋" w:cs="华文中宋"/>
              </w:rPr>
            </w:pPr>
            <w:r>
              <w:t>2.2</w:t>
            </w:r>
            <w:r>
              <w:rPr>
                <w:rFonts w:ascii="华文中宋" w:eastAsia="华文中宋" w:cs="华文中宋" w:hint="eastAsia"/>
              </w:rPr>
              <w:t>近五年承担的科研项目（按重要性依次填写）</w:t>
            </w:r>
          </w:p>
        </w:tc>
      </w:tr>
      <w:tr w:rsidR="006F195E">
        <w:trPr>
          <w:trHeight w:hRule="exact" w:val="638"/>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Default="006F195E">
            <w:pPr>
              <w:pStyle w:val="TableParagraph"/>
              <w:kinsoku w:val="0"/>
              <w:overflowPunct w:val="0"/>
              <w:spacing w:before="2" w:line="110" w:lineRule="exact"/>
              <w:jc w:val="center"/>
              <w:rPr>
                <w:sz w:val="11"/>
                <w:szCs w:val="11"/>
              </w:rPr>
            </w:pPr>
          </w:p>
          <w:p w:rsidR="006F195E" w:rsidRDefault="006F195E">
            <w:pPr>
              <w:pStyle w:val="TableParagraph"/>
              <w:kinsoku w:val="0"/>
              <w:overflowPunct w:val="0"/>
              <w:ind w:left="135"/>
              <w:jc w:val="center"/>
            </w:pPr>
            <w:r>
              <w:rPr>
                <w:rFonts w:ascii="黑体" w:eastAsia="黑体" w:cs="黑体" w:hint="eastAsia"/>
                <w:sz w:val="21"/>
                <w:szCs w:val="21"/>
              </w:rPr>
              <w:t>起始</w:t>
            </w:r>
            <w:r>
              <w:rPr>
                <w:rFonts w:ascii="黑体" w:eastAsia="黑体" w:cs="黑体" w:hint="eastAsia"/>
                <w:spacing w:val="-3"/>
                <w:sz w:val="21"/>
                <w:szCs w:val="21"/>
              </w:rPr>
              <w:t>时</w:t>
            </w:r>
            <w:r>
              <w:rPr>
                <w:rFonts w:ascii="黑体" w:eastAsia="黑体" w:cs="黑体" w:hint="eastAsia"/>
                <w:spacing w:val="-1"/>
                <w:sz w:val="21"/>
                <w:szCs w:val="21"/>
              </w:rPr>
              <w:t>间</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Default="006F195E">
            <w:pPr>
              <w:pStyle w:val="TableParagraph"/>
              <w:kinsoku w:val="0"/>
              <w:overflowPunct w:val="0"/>
              <w:spacing w:before="2" w:line="110" w:lineRule="exact"/>
              <w:jc w:val="center"/>
              <w:rPr>
                <w:sz w:val="11"/>
                <w:szCs w:val="11"/>
              </w:rPr>
            </w:pPr>
          </w:p>
          <w:p w:rsidR="006F195E" w:rsidRDefault="006F195E">
            <w:pPr>
              <w:pStyle w:val="TableParagraph"/>
              <w:kinsoku w:val="0"/>
              <w:overflowPunct w:val="0"/>
              <w:ind w:left="152"/>
              <w:jc w:val="center"/>
            </w:pPr>
            <w:r>
              <w:rPr>
                <w:rFonts w:ascii="黑体" w:eastAsia="黑体" w:cs="黑体" w:hint="eastAsia"/>
                <w:sz w:val="21"/>
                <w:szCs w:val="21"/>
              </w:rPr>
              <w:t>结束</w:t>
            </w:r>
            <w:r>
              <w:rPr>
                <w:rFonts w:ascii="黑体" w:eastAsia="黑体" w:cs="黑体" w:hint="eastAsia"/>
                <w:spacing w:val="-3"/>
                <w:sz w:val="21"/>
                <w:szCs w:val="21"/>
              </w:rPr>
              <w:t>时</w:t>
            </w:r>
            <w:r>
              <w:rPr>
                <w:rFonts w:ascii="黑体" w:eastAsia="黑体" w:cs="黑体" w:hint="eastAsia"/>
                <w:spacing w:val="-1"/>
                <w:sz w:val="21"/>
                <w:szCs w:val="21"/>
              </w:rPr>
              <w:t>间</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line="261" w:lineRule="exact"/>
              <w:jc w:val="center"/>
              <w:rPr>
                <w:rFonts w:ascii="黑体" w:eastAsia="黑体" w:cs="黑体"/>
                <w:sz w:val="21"/>
                <w:szCs w:val="21"/>
              </w:rPr>
            </w:pPr>
            <w:r>
              <w:rPr>
                <w:rFonts w:ascii="黑体" w:eastAsia="黑体" w:cs="黑体" w:hint="eastAsia"/>
                <w:sz w:val="21"/>
                <w:szCs w:val="21"/>
              </w:rPr>
              <w:t>项目</w:t>
            </w:r>
            <w:r>
              <w:rPr>
                <w:rFonts w:ascii="黑体" w:eastAsia="黑体" w:cs="黑体" w:hint="eastAsia"/>
                <w:spacing w:val="-3"/>
                <w:sz w:val="21"/>
                <w:szCs w:val="21"/>
              </w:rPr>
              <w:t>课</w:t>
            </w:r>
            <w:r>
              <w:rPr>
                <w:rFonts w:ascii="黑体" w:eastAsia="黑体" w:cs="黑体" w:hint="eastAsia"/>
                <w:sz w:val="21"/>
                <w:szCs w:val="21"/>
              </w:rPr>
              <w:t>题</w:t>
            </w:r>
          </w:p>
          <w:p w:rsidR="006F195E" w:rsidRDefault="006F195E">
            <w:pPr>
              <w:pStyle w:val="TableParagraph"/>
              <w:kinsoku w:val="0"/>
              <w:overflowPunct w:val="0"/>
              <w:spacing w:before="7"/>
              <w:ind w:right="1"/>
              <w:jc w:val="center"/>
            </w:pPr>
            <w:r>
              <w:rPr>
                <w:rFonts w:ascii="黑体" w:eastAsia="黑体" w:cs="黑体" w:hint="eastAsia"/>
                <w:sz w:val="21"/>
                <w:szCs w:val="21"/>
              </w:rPr>
              <w:t>名称</w:t>
            </w:r>
          </w:p>
        </w:tc>
        <w:tc>
          <w:tcPr>
            <w:tcW w:w="1560" w:type="dxa"/>
            <w:gridSpan w:val="4"/>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before="8" w:line="100" w:lineRule="exact"/>
              <w:jc w:val="center"/>
              <w:rPr>
                <w:sz w:val="10"/>
                <w:szCs w:val="10"/>
              </w:rPr>
            </w:pPr>
          </w:p>
          <w:p w:rsidR="006F195E" w:rsidRDefault="006F195E">
            <w:pPr>
              <w:pStyle w:val="TableParagraph"/>
              <w:kinsoku w:val="0"/>
              <w:overflowPunct w:val="0"/>
              <w:ind w:left="135"/>
              <w:jc w:val="center"/>
            </w:pPr>
            <w:r>
              <w:rPr>
                <w:rFonts w:ascii="黑体" w:eastAsia="黑体" w:cs="黑体" w:hint="eastAsia"/>
                <w:sz w:val="21"/>
                <w:szCs w:val="21"/>
              </w:rPr>
              <w:t>编号</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before="2" w:line="110" w:lineRule="exact"/>
              <w:jc w:val="center"/>
              <w:rPr>
                <w:sz w:val="11"/>
                <w:szCs w:val="11"/>
              </w:rPr>
            </w:pPr>
          </w:p>
          <w:p w:rsidR="006F195E" w:rsidRDefault="006F195E">
            <w:pPr>
              <w:pStyle w:val="TableParagraph"/>
              <w:kinsoku w:val="0"/>
              <w:overflowPunct w:val="0"/>
              <w:ind w:left="145"/>
              <w:jc w:val="center"/>
            </w:pPr>
            <w:r>
              <w:rPr>
                <w:rFonts w:ascii="黑体" w:eastAsia="黑体" w:cs="黑体" w:hint="eastAsia"/>
                <w:sz w:val="21"/>
                <w:szCs w:val="21"/>
              </w:rPr>
              <w:t>类别</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line="261" w:lineRule="exact"/>
              <w:ind w:left="99"/>
              <w:jc w:val="center"/>
              <w:rPr>
                <w:rFonts w:ascii="黑体" w:eastAsia="黑体" w:cs="黑体"/>
                <w:sz w:val="21"/>
                <w:szCs w:val="21"/>
              </w:rPr>
            </w:pPr>
            <w:r>
              <w:rPr>
                <w:rFonts w:ascii="黑体" w:eastAsia="黑体" w:cs="黑体" w:hint="eastAsia"/>
                <w:sz w:val="21"/>
                <w:szCs w:val="21"/>
              </w:rPr>
              <w:t>下</w:t>
            </w:r>
            <w:r>
              <w:rPr>
                <w:rFonts w:ascii="黑体" w:eastAsia="黑体" w:cs="黑体" w:hint="eastAsia"/>
                <w:spacing w:val="-65"/>
                <w:sz w:val="21"/>
                <w:szCs w:val="21"/>
              </w:rPr>
              <w:t>达</w:t>
            </w:r>
            <w:r>
              <w:rPr>
                <w:rFonts w:ascii="黑体" w:eastAsia="黑体" w:cs="黑体" w:hint="eastAsia"/>
                <w:sz w:val="21"/>
                <w:szCs w:val="21"/>
              </w:rPr>
              <w:t>（立</w:t>
            </w:r>
          </w:p>
          <w:p w:rsidR="006F195E" w:rsidRDefault="006F195E">
            <w:pPr>
              <w:pStyle w:val="TableParagraph"/>
              <w:kinsoku w:val="0"/>
              <w:overflowPunct w:val="0"/>
              <w:spacing w:before="2"/>
              <w:ind w:left="99"/>
              <w:jc w:val="center"/>
            </w:pPr>
            <w:r>
              <w:rPr>
                <w:rFonts w:ascii="黑体" w:eastAsia="黑体" w:cs="黑体" w:hint="eastAsia"/>
                <w:sz w:val="21"/>
                <w:szCs w:val="21"/>
              </w:rPr>
              <w:t>项</w:t>
            </w:r>
            <w:r>
              <w:rPr>
                <w:rFonts w:ascii="黑体" w:eastAsia="黑体" w:cs="黑体" w:hint="eastAsia"/>
                <w:spacing w:val="-65"/>
                <w:sz w:val="21"/>
                <w:szCs w:val="21"/>
              </w:rPr>
              <w:t>）</w:t>
            </w:r>
            <w:r>
              <w:rPr>
                <w:rFonts w:ascii="黑体" w:eastAsia="黑体" w:cs="黑体" w:hint="eastAsia"/>
                <w:sz w:val="21"/>
                <w:szCs w:val="21"/>
              </w:rPr>
              <w:t>单位</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Default="006F195E">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pacing w:val="-3"/>
                <w:sz w:val="21"/>
                <w:szCs w:val="21"/>
              </w:rPr>
              <w:t>经</w:t>
            </w:r>
            <w:r>
              <w:rPr>
                <w:rFonts w:ascii="黑体" w:eastAsia="黑体" w:cs="黑体" w:hint="eastAsia"/>
                <w:spacing w:val="-92"/>
                <w:sz w:val="21"/>
                <w:szCs w:val="21"/>
              </w:rPr>
              <w:t>费</w:t>
            </w:r>
            <w:r>
              <w:rPr>
                <w:rFonts w:ascii="黑体" w:eastAsia="黑体" w:cs="黑体" w:hint="eastAsia"/>
                <w:spacing w:val="-1"/>
                <w:sz w:val="21"/>
                <w:szCs w:val="21"/>
              </w:rPr>
              <w:t>（</w:t>
            </w:r>
            <w:r>
              <w:rPr>
                <w:rFonts w:ascii="黑体" w:eastAsia="黑体" w:cs="黑体" w:hint="eastAsia"/>
                <w:sz w:val="21"/>
                <w:szCs w:val="21"/>
              </w:rPr>
              <w:t>万</w:t>
            </w:r>
            <w:r>
              <w:rPr>
                <w:rFonts w:ascii="黑体" w:eastAsia="黑体" w:cs="黑体" w:hint="eastAsia"/>
                <w:spacing w:val="-3"/>
                <w:sz w:val="21"/>
                <w:szCs w:val="21"/>
              </w:rPr>
              <w:t>元</w:t>
            </w:r>
            <w:r>
              <w:rPr>
                <w:rFonts w:ascii="黑体" w:eastAsia="黑体" w:cs="黑体" w:hint="eastAsia"/>
                <w:sz w:val="21"/>
                <w:szCs w:val="21"/>
              </w:rPr>
              <w:t>）</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Default="006F195E">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6F195E" w:rsidRPr="00C25978" w:rsidTr="00B422B9">
        <w:trPr>
          <w:trHeight w:hRule="exact" w:val="1196"/>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spacing w:before="2"/>
              <w:ind w:left="102"/>
              <w:jc w:val="center"/>
              <w:rPr>
                <w:sz w:val="21"/>
                <w:szCs w:val="21"/>
              </w:rPr>
            </w:pPr>
            <w:r w:rsidRPr="00C25978">
              <w:rPr>
                <w:sz w:val="21"/>
                <w:szCs w:val="21"/>
              </w:rPr>
              <w:t>2012.01</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spacing w:before="2"/>
              <w:ind w:left="102"/>
              <w:jc w:val="center"/>
              <w:rPr>
                <w:sz w:val="21"/>
                <w:szCs w:val="21"/>
              </w:rPr>
            </w:pPr>
            <w:r w:rsidRPr="00C25978">
              <w:rPr>
                <w:sz w:val="21"/>
                <w:szCs w:val="21"/>
              </w:rPr>
              <w:t>2015.12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新型罗丹明类近红外重金属离子荧光探针的设计、合成及在细胞成像中的应用</w:t>
            </w:r>
          </w:p>
        </w:tc>
        <w:tc>
          <w:tcPr>
            <w:tcW w:w="1379"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21171127</w:t>
            </w:r>
          </w:p>
        </w:tc>
        <w:tc>
          <w:tcPr>
            <w:tcW w:w="1173" w:type="dxa"/>
            <w:gridSpan w:val="4"/>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ind w:left="205"/>
              <w:jc w:val="center"/>
              <w:rPr>
                <w:sz w:val="21"/>
                <w:szCs w:val="21"/>
              </w:rPr>
            </w:pPr>
            <w:r w:rsidRPr="00C25978">
              <w:rPr>
                <w:rFonts w:ascii="仿宋_GB2312" w:eastAsia="仿宋_GB2312" w:hint="eastAsia"/>
                <w:sz w:val="21"/>
                <w:szCs w:val="21"/>
              </w:rPr>
              <w:t>国家自然科学基金面上项目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ascii="仿宋_GB2312" w:eastAsia="仿宋_GB2312" w:hint="eastAsia"/>
                <w:sz w:val="21"/>
                <w:szCs w:val="21"/>
              </w:rPr>
              <w:t>国家自然科学基金委员会</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60</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ind w:left="152"/>
              <w:jc w:val="center"/>
              <w:rPr>
                <w:sz w:val="21"/>
                <w:szCs w:val="21"/>
              </w:rPr>
            </w:pPr>
            <w:r w:rsidRPr="00C25978">
              <w:rPr>
                <w:sz w:val="21"/>
                <w:szCs w:val="21"/>
              </w:rPr>
              <w:t>1/5</w:t>
            </w:r>
          </w:p>
        </w:tc>
        <w:bookmarkStart w:id="0" w:name="_GoBack"/>
        <w:bookmarkEnd w:id="0"/>
      </w:tr>
      <w:tr w:rsidR="006F195E" w:rsidRPr="00C25978" w:rsidTr="00B422B9">
        <w:trPr>
          <w:trHeight w:hRule="exact" w:val="1412"/>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2012.01</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201</w:t>
            </w:r>
            <w:r>
              <w:rPr>
                <w:rFonts w:ascii="宋体" w:cs="宋体"/>
                <w:sz w:val="21"/>
                <w:szCs w:val="21"/>
              </w:rPr>
              <w:t>4</w:t>
            </w:r>
            <w:r w:rsidRPr="00C25978">
              <w:rPr>
                <w:rFonts w:ascii="宋体" w:cs="宋体"/>
                <w:sz w:val="21"/>
                <w:szCs w:val="21"/>
              </w:rPr>
              <w:t>.12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新型罗丹明类近红外荧光探针的制备及其在重金属离子检测和生物荧光成像中的应用研究</w:t>
            </w:r>
          </w:p>
        </w:tc>
        <w:tc>
          <w:tcPr>
            <w:tcW w:w="1379"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ascii="仿宋_GB2312" w:eastAsia="仿宋_GB2312"/>
                <w:sz w:val="21"/>
                <w:szCs w:val="21"/>
              </w:rPr>
              <w:t>ZR2011BM010</w:t>
            </w:r>
          </w:p>
        </w:tc>
        <w:tc>
          <w:tcPr>
            <w:tcW w:w="1173" w:type="dxa"/>
            <w:gridSpan w:val="4"/>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ind w:left="205"/>
              <w:jc w:val="center"/>
              <w:rPr>
                <w:sz w:val="21"/>
                <w:szCs w:val="21"/>
              </w:rPr>
            </w:pPr>
            <w:r w:rsidRPr="00C25978">
              <w:rPr>
                <w:rFonts w:ascii="仿宋_GB2312" w:eastAsia="仿宋_GB2312" w:hint="eastAsia"/>
                <w:sz w:val="21"/>
                <w:szCs w:val="21"/>
              </w:rPr>
              <w:t>省自然科学基金面上项目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spacing w:line="200" w:lineRule="atLeast"/>
              <w:ind w:left="1"/>
              <w:rPr>
                <w:rFonts w:ascii="仿宋_GB2312" w:eastAsia="仿宋_GB2312" w:hAnsi="宋体"/>
                <w:sz w:val="21"/>
                <w:szCs w:val="21"/>
              </w:rPr>
            </w:pPr>
            <w:r w:rsidRPr="00C25978">
              <w:rPr>
                <w:rFonts w:ascii="仿宋_GB2312" w:eastAsia="仿宋_GB2312" w:hint="eastAsia"/>
                <w:sz w:val="21"/>
                <w:szCs w:val="21"/>
              </w:rPr>
              <w:t>山东省科技厅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8</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ind w:left="152"/>
              <w:jc w:val="center"/>
              <w:rPr>
                <w:sz w:val="21"/>
                <w:szCs w:val="21"/>
              </w:rPr>
            </w:pPr>
            <w:r w:rsidRPr="00C25978">
              <w:rPr>
                <w:sz w:val="21"/>
                <w:szCs w:val="21"/>
              </w:rPr>
              <w:t>1/</w:t>
            </w:r>
            <w:r>
              <w:rPr>
                <w:sz w:val="21"/>
                <w:szCs w:val="21"/>
              </w:rPr>
              <w:t>6</w:t>
            </w:r>
          </w:p>
        </w:tc>
      </w:tr>
      <w:tr w:rsidR="006F195E" w:rsidRPr="00C25978" w:rsidTr="00B422B9">
        <w:trPr>
          <w:trHeight w:hRule="exact" w:val="1149"/>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2015.1</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2020.1</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噻吩乙胺、盐酸丁卡因和钆双胺的合成开发</w:t>
            </w:r>
          </w:p>
        </w:tc>
        <w:tc>
          <w:tcPr>
            <w:tcW w:w="1379"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20153702000638</w:t>
            </w:r>
          </w:p>
        </w:tc>
        <w:tc>
          <w:tcPr>
            <w:tcW w:w="1173" w:type="dxa"/>
            <w:gridSpan w:val="4"/>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ind w:left="205"/>
              <w:jc w:val="center"/>
              <w:rPr>
                <w:sz w:val="21"/>
                <w:szCs w:val="21"/>
              </w:rPr>
            </w:pPr>
            <w:r w:rsidRPr="00C25978">
              <w:rPr>
                <w:rFonts w:hint="eastAsia"/>
                <w:sz w:val="21"/>
                <w:szCs w:val="21"/>
              </w:rPr>
              <w:t>横向项目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山东宸极生物技术有限公司</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180</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ind w:left="152"/>
              <w:jc w:val="center"/>
              <w:rPr>
                <w:sz w:val="21"/>
                <w:szCs w:val="21"/>
              </w:rPr>
            </w:pPr>
            <w:r w:rsidRPr="00C25978">
              <w:rPr>
                <w:sz w:val="21"/>
                <w:szCs w:val="21"/>
              </w:rPr>
              <w:t>1/3</w:t>
            </w:r>
          </w:p>
        </w:tc>
      </w:tr>
      <w:tr w:rsidR="006F195E" w:rsidRPr="00C25978" w:rsidTr="00B422B9">
        <w:trPr>
          <w:trHeight w:hRule="exact" w:val="994"/>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2012.10</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spacing w:line="264" w:lineRule="exact"/>
              <w:ind w:left="102"/>
              <w:jc w:val="center"/>
              <w:rPr>
                <w:rFonts w:ascii="宋体" w:cs="宋体"/>
                <w:sz w:val="21"/>
                <w:szCs w:val="21"/>
              </w:rPr>
            </w:pPr>
            <w:r w:rsidRPr="00C25978">
              <w:rPr>
                <w:rFonts w:ascii="宋体" w:cs="宋体"/>
                <w:sz w:val="21"/>
                <w:szCs w:val="21"/>
              </w:rPr>
              <w:t>2015.10</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丙硫氧嘧啶的生产工艺开发</w:t>
            </w:r>
          </w:p>
        </w:tc>
        <w:tc>
          <w:tcPr>
            <w:tcW w:w="1379"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20123702002421</w:t>
            </w:r>
          </w:p>
        </w:tc>
        <w:tc>
          <w:tcPr>
            <w:tcW w:w="1173" w:type="dxa"/>
            <w:gridSpan w:val="4"/>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ind w:left="205"/>
              <w:jc w:val="center"/>
              <w:rPr>
                <w:sz w:val="21"/>
                <w:szCs w:val="21"/>
              </w:rPr>
            </w:pPr>
            <w:r w:rsidRPr="00C25978">
              <w:rPr>
                <w:rFonts w:hint="eastAsia"/>
                <w:sz w:val="21"/>
                <w:szCs w:val="21"/>
              </w:rPr>
              <w:t>横向项目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潍坊旭新经贸有限公司</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100</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ind w:left="152"/>
              <w:jc w:val="center"/>
              <w:rPr>
                <w:sz w:val="21"/>
                <w:szCs w:val="21"/>
              </w:rPr>
            </w:pPr>
            <w:r w:rsidRPr="00C25978">
              <w:rPr>
                <w:sz w:val="21"/>
                <w:szCs w:val="21"/>
              </w:rPr>
              <w:t>1/1</w:t>
            </w:r>
          </w:p>
        </w:tc>
      </w:tr>
      <w:tr w:rsidR="006F195E" w:rsidRPr="00C25978" w:rsidTr="00B422B9">
        <w:trPr>
          <w:trHeight w:hRule="exact" w:val="1132"/>
          <w:jc w:val="center"/>
        </w:trPr>
        <w:tc>
          <w:tcPr>
            <w:tcW w:w="709" w:type="dxa"/>
            <w:gridSpan w:val="3"/>
            <w:tcBorders>
              <w:top w:val="single" w:sz="6" w:space="0" w:color="000000"/>
              <w:left w:val="single" w:sz="4"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spacing w:line="264" w:lineRule="exact"/>
              <w:ind w:left="102"/>
              <w:jc w:val="center"/>
              <w:rPr>
                <w:sz w:val="21"/>
                <w:szCs w:val="21"/>
              </w:rPr>
            </w:pPr>
            <w:r w:rsidRPr="00C25978">
              <w:rPr>
                <w:sz w:val="21"/>
                <w:szCs w:val="21"/>
              </w:rPr>
              <w:t>2014.12</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spacing w:line="264" w:lineRule="exact"/>
              <w:ind w:left="102"/>
              <w:jc w:val="center"/>
              <w:rPr>
                <w:sz w:val="21"/>
                <w:szCs w:val="21"/>
              </w:rPr>
            </w:pPr>
            <w:r w:rsidRPr="00C25978">
              <w:rPr>
                <w:sz w:val="21"/>
                <w:szCs w:val="21"/>
              </w:rPr>
              <w:t>2015.12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炎琥宁降解杂质的合成开发</w:t>
            </w:r>
          </w:p>
        </w:tc>
        <w:tc>
          <w:tcPr>
            <w:tcW w:w="1379"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20143702004080</w:t>
            </w:r>
          </w:p>
        </w:tc>
        <w:tc>
          <w:tcPr>
            <w:tcW w:w="1173" w:type="dxa"/>
            <w:gridSpan w:val="4"/>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pStyle w:val="TableParagraph"/>
              <w:kinsoku w:val="0"/>
              <w:overflowPunct w:val="0"/>
              <w:ind w:left="205"/>
              <w:jc w:val="center"/>
              <w:rPr>
                <w:sz w:val="21"/>
                <w:szCs w:val="21"/>
              </w:rPr>
            </w:pPr>
            <w:r w:rsidRPr="00C25978">
              <w:rPr>
                <w:rFonts w:hint="eastAsia"/>
                <w:sz w:val="21"/>
                <w:szCs w:val="21"/>
              </w:rPr>
              <w:t>横向项目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rFonts w:hint="eastAsia"/>
                <w:sz w:val="21"/>
                <w:szCs w:val="21"/>
              </w:rPr>
              <w:t>黄山中黄制药有限公司</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F195E" w:rsidRPr="00C25978" w:rsidRDefault="006F195E" w:rsidP="00B422B9">
            <w:pPr>
              <w:jc w:val="center"/>
              <w:rPr>
                <w:sz w:val="21"/>
                <w:szCs w:val="21"/>
              </w:rPr>
            </w:pPr>
            <w:r w:rsidRPr="00C25978">
              <w:rPr>
                <w:sz w:val="21"/>
                <w:szCs w:val="21"/>
              </w:rPr>
              <w:t>9</w:t>
            </w:r>
          </w:p>
        </w:tc>
        <w:tc>
          <w:tcPr>
            <w:tcW w:w="712" w:type="dxa"/>
            <w:tcBorders>
              <w:top w:val="single" w:sz="6" w:space="0" w:color="000000"/>
              <w:left w:val="single" w:sz="6" w:space="0" w:color="000000"/>
              <w:bottom w:val="single" w:sz="6" w:space="0" w:color="000000"/>
              <w:right w:val="single" w:sz="4" w:space="0" w:color="000000"/>
            </w:tcBorders>
            <w:vAlign w:val="center"/>
          </w:tcPr>
          <w:p w:rsidR="006F195E" w:rsidRPr="00C25978" w:rsidRDefault="006F195E" w:rsidP="00B422B9">
            <w:pPr>
              <w:pStyle w:val="TableParagraph"/>
              <w:kinsoku w:val="0"/>
              <w:overflowPunct w:val="0"/>
              <w:ind w:left="152"/>
              <w:jc w:val="center"/>
              <w:rPr>
                <w:sz w:val="21"/>
                <w:szCs w:val="21"/>
              </w:rPr>
            </w:pPr>
            <w:r w:rsidRPr="00C25978">
              <w:rPr>
                <w:sz w:val="21"/>
                <w:szCs w:val="21"/>
              </w:rPr>
              <w:t>1/1</w:t>
            </w:r>
          </w:p>
        </w:tc>
      </w:tr>
      <w:tr w:rsidR="006F195E">
        <w:trPr>
          <w:trHeight w:hRule="exact" w:val="518"/>
          <w:jc w:val="center"/>
        </w:trPr>
        <w:tc>
          <w:tcPr>
            <w:tcW w:w="9361" w:type="dxa"/>
            <w:gridSpan w:val="21"/>
            <w:tcBorders>
              <w:top w:val="single" w:sz="6"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35"/>
              <w:ind w:right="3304"/>
              <w:rPr>
                <w:rFonts w:ascii="华文中宋" w:eastAsia="华文中宋" w:cs="华文中宋"/>
              </w:rPr>
            </w:pPr>
            <w:r>
              <w:t>2.3</w:t>
            </w:r>
            <w:r>
              <w:rPr>
                <w:rFonts w:ascii="华文中宋" w:eastAsia="华文中宋" w:cs="华文中宋" w:hint="eastAsia"/>
              </w:rPr>
              <w:t>近五年授权的专利（按重要性依次填写）</w:t>
            </w: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176"/>
              <w:jc w:val="center"/>
            </w:pPr>
            <w:r>
              <w:rPr>
                <w:rFonts w:ascii="黑体" w:eastAsia="黑体" w:cs="黑体" w:hint="eastAsia"/>
                <w:sz w:val="21"/>
                <w:szCs w:val="21"/>
              </w:rPr>
              <w:t>授权</w:t>
            </w:r>
            <w:r>
              <w:rPr>
                <w:rFonts w:ascii="黑体" w:eastAsia="黑体" w:cs="黑体" w:hint="eastAsia"/>
                <w:spacing w:val="-3"/>
                <w:sz w:val="21"/>
                <w:szCs w:val="21"/>
              </w:rPr>
              <w:t>时</w:t>
            </w:r>
            <w:r>
              <w:rPr>
                <w:rFonts w:ascii="黑体" w:eastAsia="黑体" w:cs="黑体" w:hint="eastAsia"/>
                <w:spacing w:val="-1"/>
                <w:sz w:val="21"/>
                <w:szCs w:val="21"/>
              </w:rPr>
              <w:t>间</w:t>
            </w: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109"/>
              <w:jc w:val="center"/>
            </w:pPr>
            <w:r>
              <w:rPr>
                <w:rFonts w:ascii="黑体" w:eastAsia="黑体" w:cs="黑体" w:hint="eastAsia"/>
                <w:sz w:val="21"/>
                <w:szCs w:val="21"/>
              </w:rPr>
              <w:t>专利</w:t>
            </w:r>
            <w:r>
              <w:rPr>
                <w:rFonts w:ascii="黑体" w:eastAsia="黑体" w:cs="黑体" w:hint="eastAsia"/>
                <w:spacing w:val="-3"/>
                <w:sz w:val="21"/>
                <w:szCs w:val="21"/>
              </w:rPr>
              <w:t>名</w:t>
            </w:r>
            <w:r>
              <w:rPr>
                <w:rFonts w:ascii="黑体" w:eastAsia="黑体" w:cs="黑体" w:hint="eastAsia"/>
                <w:spacing w:val="-1"/>
                <w:sz w:val="21"/>
                <w:szCs w:val="21"/>
              </w:rPr>
              <w:t>称</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150"/>
              <w:jc w:val="center"/>
            </w:pPr>
            <w:r>
              <w:rPr>
                <w:rFonts w:ascii="黑体" w:eastAsia="黑体" w:cs="黑体" w:hint="eastAsia"/>
                <w:sz w:val="21"/>
                <w:szCs w:val="21"/>
              </w:rPr>
              <w:t>类别</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114"/>
              <w:jc w:val="center"/>
            </w:pPr>
            <w:r>
              <w:rPr>
                <w:rFonts w:ascii="黑体" w:eastAsia="黑体" w:cs="黑体" w:hint="eastAsia"/>
                <w:sz w:val="21"/>
                <w:szCs w:val="21"/>
              </w:rPr>
              <w:t>专利号</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74"/>
              <w:jc w:val="center"/>
              <w:rPr>
                <w:rFonts w:ascii="黑体" w:eastAsia="黑体" w:cs="黑体"/>
                <w:sz w:val="21"/>
                <w:szCs w:val="21"/>
              </w:rPr>
            </w:pPr>
            <w:r>
              <w:rPr>
                <w:rFonts w:ascii="黑体" w:eastAsia="黑体" w:cs="黑体" w:hint="eastAsia"/>
                <w:sz w:val="21"/>
                <w:szCs w:val="21"/>
              </w:rPr>
              <w:t>批准国</w:t>
            </w:r>
          </w:p>
          <w:p w:rsidR="006F195E" w:rsidRDefault="006F195E">
            <w:pPr>
              <w:pStyle w:val="TableParagraph"/>
              <w:kinsoku w:val="0"/>
              <w:overflowPunct w:val="0"/>
              <w:spacing w:before="7"/>
              <w:ind w:left="114"/>
              <w:jc w:val="center"/>
            </w:pPr>
            <w:r>
              <w:rPr>
                <w:rFonts w:ascii="黑体" w:eastAsia="黑体" w:cs="黑体" w:hint="eastAsia"/>
                <w:sz w:val="21"/>
                <w:szCs w:val="21"/>
              </w:rPr>
              <w:t>家地区</w:t>
            </w: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ind w:left="114"/>
              <w:jc w:val="center"/>
              <w:rPr>
                <w:rFonts w:ascii="黑体" w:eastAsia="黑体" w:cs="黑体"/>
                <w:sz w:val="21"/>
                <w:szCs w:val="21"/>
              </w:rPr>
            </w:pPr>
            <w:r>
              <w:rPr>
                <w:rFonts w:ascii="黑体" w:eastAsia="黑体" w:cs="黑体" w:hint="eastAsia"/>
                <w:sz w:val="21"/>
                <w:szCs w:val="21"/>
              </w:rPr>
              <w:t>专利</w:t>
            </w:r>
          </w:p>
          <w:p w:rsidR="006F195E" w:rsidRDefault="006F195E">
            <w:pPr>
              <w:ind w:left="114"/>
              <w:jc w:val="center"/>
              <w:rPr>
                <w:rFonts w:ascii="黑体" w:eastAsia="黑体" w:cs="黑体"/>
                <w:sz w:val="21"/>
                <w:szCs w:val="21"/>
              </w:rPr>
            </w:pPr>
            <w:r>
              <w:rPr>
                <w:rFonts w:ascii="黑体" w:eastAsia="黑体" w:cs="黑体" w:hint="eastAsia"/>
                <w:sz w:val="21"/>
                <w:szCs w:val="21"/>
              </w:rPr>
              <w:t>权人</w:t>
            </w: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ind w:left="114"/>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2"/>
              <w:ind w:left="102"/>
              <w:jc w:val="cente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210"/>
              <w:jc w:val="cente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279"/>
              <w:jc w:val="cente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ind w:left="155"/>
              <w:jc w:val="center"/>
            </w:pP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3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1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572"/>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694"/>
          <w:jc w:val="center"/>
        </w:trPr>
        <w:tc>
          <w:tcPr>
            <w:tcW w:w="709"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1" w:lineRule="exact"/>
              <w:ind w:left="102"/>
              <w:jc w:val="center"/>
              <w:rPr>
                <w:rFonts w:ascii="宋体" w:cs="宋体"/>
                <w:sz w:val="21"/>
                <w:szCs w:val="21"/>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6F195E" w:rsidRDefault="006F195E">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before="8" w:line="100" w:lineRule="exact"/>
              <w:jc w:val="center"/>
              <w:rPr>
                <w:sz w:val="10"/>
                <w:szCs w:val="10"/>
              </w:rPr>
            </w:pPr>
          </w:p>
        </w:tc>
      </w:tr>
      <w:tr w:rsidR="006F195E">
        <w:trPr>
          <w:trHeight w:hRule="exact" w:val="574"/>
          <w:jc w:val="center"/>
        </w:trPr>
        <w:tc>
          <w:tcPr>
            <w:tcW w:w="9361" w:type="dxa"/>
            <w:gridSpan w:val="21"/>
            <w:tcBorders>
              <w:top w:val="single" w:sz="4" w:space="0" w:color="000000"/>
              <w:left w:val="single" w:sz="4" w:space="0" w:color="000000"/>
              <w:bottom w:val="single" w:sz="4" w:space="0" w:color="000000"/>
              <w:right w:val="single" w:sz="4" w:space="0" w:color="000000"/>
            </w:tcBorders>
          </w:tcPr>
          <w:p w:rsidR="006F195E" w:rsidRDefault="006F195E">
            <w:pPr>
              <w:pStyle w:val="TableParagraph"/>
              <w:kinsoku w:val="0"/>
              <w:overflowPunct w:val="0"/>
              <w:spacing w:before="35"/>
              <w:ind w:right="3393"/>
              <w:rPr>
                <w:rFonts w:ascii="华文中宋" w:eastAsia="华文中宋" w:cs="华文中宋"/>
              </w:rPr>
            </w:pPr>
            <w:r>
              <w:t xml:space="preserve">2.4 </w:t>
            </w:r>
            <w:r>
              <w:rPr>
                <w:rFonts w:ascii="华文中宋" w:eastAsia="华文中宋" w:cs="华文中宋" w:hint="eastAsia"/>
              </w:rPr>
              <w:t>近五年发表论文论著（按重要性依次填写）</w:t>
            </w:r>
          </w:p>
        </w:tc>
      </w:tr>
      <w:tr w:rsidR="006F195E">
        <w:trPr>
          <w:trHeight w:hRule="exact" w:val="719"/>
          <w:jc w:val="center"/>
        </w:trPr>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102" w:right="-6"/>
              <w:rPr>
                <w:rFonts w:ascii="黑体" w:eastAsia="黑体" w:cs="黑体"/>
                <w:sz w:val="21"/>
                <w:szCs w:val="21"/>
              </w:rPr>
            </w:pPr>
            <w:r>
              <w:rPr>
                <w:rFonts w:ascii="黑体" w:eastAsia="黑体" w:cs="黑体" w:hint="eastAsia"/>
                <w:sz w:val="21"/>
                <w:szCs w:val="21"/>
              </w:rPr>
              <w:t>发</w:t>
            </w:r>
            <w:r>
              <w:rPr>
                <w:rFonts w:ascii="黑体" w:eastAsia="黑体" w:cs="黑体" w:hint="eastAsia"/>
                <w:spacing w:val="-48"/>
                <w:sz w:val="21"/>
                <w:szCs w:val="21"/>
              </w:rPr>
              <w:t>表</w:t>
            </w:r>
            <w:r>
              <w:rPr>
                <w:rFonts w:ascii="黑体" w:eastAsia="黑体" w:cs="黑体" w:hint="eastAsia"/>
                <w:sz w:val="21"/>
                <w:szCs w:val="21"/>
              </w:rPr>
              <w:t>时</w:t>
            </w:r>
            <w:r>
              <w:rPr>
                <w:rFonts w:ascii="黑体" w:eastAsia="黑体" w:cs="黑体" w:hint="eastAsia"/>
                <w:spacing w:val="-1"/>
                <w:sz w:val="21"/>
                <w:szCs w:val="21"/>
              </w:rPr>
              <w:t>间</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102" w:right="-6"/>
              <w:jc w:val="center"/>
              <w:rPr>
                <w:rFonts w:ascii="黑体" w:eastAsia="黑体" w:cs="黑体"/>
                <w:sz w:val="21"/>
                <w:szCs w:val="21"/>
              </w:rPr>
            </w:pPr>
            <w:r>
              <w:rPr>
                <w:rFonts w:ascii="黑体" w:eastAsia="黑体" w:cs="黑体" w:hint="eastAsia"/>
                <w:sz w:val="21"/>
                <w:szCs w:val="21"/>
              </w:rPr>
              <w:t>论</w:t>
            </w:r>
            <w:r>
              <w:rPr>
                <w:rFonts w:ascii="黑体" w:eastAsia="黑体" w:cs="黑体" w:hint="eastAsia"/>
                <w:spacing w:val="-20"/>
                <w:sz w:val="21"/>
                <w:szCs w:val="21"/>
              </w:rPr>
              <w:t>文</w:t>
            </w:r>
            <w:r>
              <w:rPr>
                <w:rFonts w:ascii="黑体" w:eastAsia="黑体" w:cs="黑体" w:hint="eastAsia"/>
                <w:spacing w:val="-3"/>
                <w:sz w:val="21"/>
                <w:szCs w:val="21"/>
              </w:rPr>
              <w:t>（</w:t>
            </w:r>
            <w:r>
              <w:rPr>
                <w:rFonts w:ascii="黑体" w:eastAsia="黑体" w:cs="黑体" w:hint="eastAsia"/>
                <w:sz w:val="21"/>
                <w:szCs w:val="21"/>
              </w:rPr>
              <w:t>著</w:t>
            </w:r>
            <w:r>
              <w:rPr>
                <w:rFonts w:ascii="黑体" w:eastAsia="黑体" w:cs="黑体" w:hint="eastAsia"/>
                <w:spacing w:val="-3"/>
                <w:sz w:val="21"/>
                <w:szCs w:val="21"/>
              </w:rPr>
              <w:t>作</w:t>
            </w:r>
            <w:r>
              <w:rPr>
                <w:rFonts w:ascii="黑体" w:eastAsia="黑体" w:cs="黑体" w:hint="eastAsia"/>
                <w:sz w:val="21"/>
                <w:szCs w:val="21"/>
              </w:rPr>
              <w:t>）</w:t>
            </w:r>
          </w:p>
          <w:p w:rsidR="006F195E" w:rsidRDefault="006F195E">
            <w:pPr>
              <w:pStyle w:val="TableParagraph"/>
              <w:kinsoku w:val="0"/>
              <w:overflowPunct w:val="0"/>
              <w:spacing w:before="7"/>
              <w:ind w:left="1"/>
              <w:jc w:val="center"/>
            </w:pPr>
            <w:r>
              <w:rPr>
                <w:rFonts w:ascii="黑体" w:eastAsia="黑体" w:cs="黑体" w:hint="eastAsia"/>
                <w:sz w:val="21"/>
                <w:szCs w:val="21"/>
              </w:rPr>
              <w:t>名称</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4"/>
              <w:jc w:val="center"/>
              <w:rPr>
                <w:rFonts w:ascii="黑体" w:eastAsia="黑体" w:cs="黑体"/>
                <w:sz w:val="21"/>
                <w:szCs w:val="21"/>
              </w:rPr>
            </w:pPr>
            <w:r>
              <w:rPr>
                <w:rFonts w:ascii="黑体" w:eastAsia="黑体" w:cs="黑体" w:hint="eastAsia"/>
                <w:sz w:val="21"/>
                <w:szCs w:val="21"/>
              </w:rPr>
              <w:t>发表</w:t>
            </w:r>
            <w:r>
              <w:rPr>
                <w:rFonts w:ascii="黑体" w:eastAsia="黑体" w:cs="黑体" w:hint="eastAsia"/>
                <w:spacing w:val="-3"/>
                <w:sz w:val="21"/>
                <w:szCs w:val="21"/>
              </w:rPr>
              <w:t>刊</w:t>
            </w:r>
            <w:r>
              <w:rPr>
                <w:rFonts w:ascii="黑体" w:eastAsia="黑体" w:cs="黑体" w:hint="eastAsia"/>
                <w:sz w:val="21"/>
                <w:szCs w:val="21"/>
              </w:rPr>
              <w:t>物</w:t>
            </w:r>
          </w:p>
          <w:p w:rsidR="006F195E" w:rsidRDefault="006F195E">
            <w:pPr>
              <w:pStyle w:val="TableParagraph"/>
              <w:kinsoku w:val="0"/>
              <w:overflowPunct w:val="0"/>
              <w:spacing w:before="7"/>
              <w:ind w:left="4"/>
              <w:jc w:val="center"/>
            </w:pPr>
            <w:r>
              <w:rPr>
                <w:rFonts w:ascii="黑体" w:eastAsia="黑体" w:cs="黑体" w:hint="eastAsia"/>
                <w:sz w:val="21"/>
                <w:szCs w:val="21"/>
              </w:rPr>
              <w:t>（出</w:t>
            </w:r>
            <w:r>
              <w:rPr>
                <w:rFonts w:ascii="黑体" w:eastAsia="黑体" w:cs="黑体" w:hint="eastAsia"/>
                <w:spacing w:val="-3"/>
                <w:sz w:val="21"/>
                <w:szCs w:val="21"/>
              </w:rPr>
              <w:t>版社</w:t>
            </w:r>
            <w:r>
              <w:rPr>
                <w:rFonts w:ascii="黑体" w:eastAsia="黑体" w:cs="黑体" w:hint="eastAsia"/>
                <w:spacing w:val="-22"/>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2"/>
              <w:jc w:val="center"/>
              <w:rPr>
                <w:rFonts w:ascii="黑体" w:eastAsia="黑体" w:cs="黑体"/>
                <w:sz w:val="21"/>
                <w:szCs w:val="21"/>
              </w:rPr>
            </w:pPr>
            <w:r>
              <w:rPr>
                <w:rFonts w:ascii="黑体" w:eastAsia="黑体" w:cs="黑体" w:hint="eastAsia"/>
                <w:sz w:val="21"/>
                <w:szCs w:val="21"/>
              </w:rPr>
              <w:t>位</w:t>
            </w:r>
            <w:r>
              <w:rPr>
                <w:rFonts w:ascii="黑体" w:eastAsia="黑体" w:cs="黑体" w:hint="eastAsia"/>
                <w:spacing w:val="-3"/>
                <w:sz w:val="21"/>
                <w:szCs w:val="21"/>
              </w:rPr>
              <w:t>次</w:t>
            </w:r>
            <w:r>
              <w:rPr>
                <w:rFonts w:ascii="黑体" w:eastAsia="黑体" w:cs="黑体" w:hint="eastAsia"/>
                <w:spacing w:val="-22"/>
                <w:sz w:val="21"/>
                <w:szCs w:val="21"/>
              </w:rPr>
              <w:t>、</w:t>
            </w:r>
            <w:r>
              <w:rPr>
                <w:rFonts w:ascii="黑体" w:eastAsia="黑体" w:cs="黑体" w:hint="eastAsia"/>
                <w:sz w:val="21"/>
                <w:szCs w:val="21"/>
              </w:rPr>
              <w:t>通讯</w:t>
            </w:r>
            <w:r>
              <w:rPr>
                <w:rFonts w:ascii="黑体" w:eastAsia="黑体" w:cs="黑体" w:hint="eastAsia"/>
                <w:spacing w:val="-3"/>
                <w:sz w:val="21"/>
                <w:szCs w:val="21"/>
              </w:rPr>
              <w:t>作</w:t>
            </w:r>
            <w:r>
              <w:rPr>
                <w:rFonts w:ascii="黑体" w:eastAsia="黑体" w:cs="黑体" w:hint="eastAsia"/>
                <w:sz w:val="21"/>
                <w:szCs w:val="21"/>
              </w:rPr>
              <w:t>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分区情况</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收录情况</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138"/>
              <w:jc w:val="center"/>
              <w:rPr>
                <w:rFonts w:ascii="黑体" w:eastAsia="黑体" w:cs="黑体"/>
                <w:sz w:val="21"/>
                <w:szCs w:val="21"/>
              </w:rPr>
            </w:pPr>
            <w:r>
              <w:rPr>
                <w:rFonts w:ascii="黑体" w:eastAsia="黑体" w:cs="黑体" w:hint="eastAsia"/>
                <w:sz w:val="21"/>
                <w:szCs w:val="21"/>
              </w:rPr>
              <w:t>影响</w:t>
            </w:r>
          </w:p>
          <w:p w:rsidR="006F195E" w:rsidRDefault="006F195E">
            <w:pPr>
              <w:pStyle w:val="TableParagraph"/>
              <w:kinsoku w:val="0"/>
              <w:overflowPunct w:val="0"/>
              <w:spacing w:before="2"/>
              <w:ind w:left="138"/>
              <w:jc w:val="center"/>
            </w:pPr>
            <w:r>
              <w:rPr>
                <w:rFonts w:ascii="黑体" w:eastAsia="黑体" w:cs="黑体" w:hint="eastAsia"/>
                <w:sz w:val="21"/>
                <w:szCs w:val="21"/>
              </w:rPr>
              <w:t>因子</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264" w:lineRule="exact"/>
              <w:ind w:left="84" w:right="85"/>
              <w:jc w:val="center"/>
              <w:rPr>
                <w:rFonts w:ascii="黑体" w:eastAsia="黑体" w:cs="黑体"/>
                <w:sz w:val="21"/>
                <w:szCs w:val="21"/>
              </w:rPr>
            </w:pPr>
            <w:r>
              <w:rPr>
                <w:rFonts w:ascii="黑体" w:eastAsia="黑体" w:cs="黑体" w:hint="eastAsia"/>
                <w:sz w:val="21"/>
                <w:szCs w:val="21"/>
              </w:rPr>
              <w:t>他引总次数</w:t>
            </w:r>
          </w:p>
        </w:tc>
      </w:tr>
      <w:tr w:rsidR="006F195E" w:rsidRPr="00C25978" w:rsidTr="00B422B9">
        <w:trPr>
          <w:trHeight w:hRule="exact" w:val="1570"/>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rPr>
                <w:sz w:val="21"/>
                <w:szCs w:val="21"/>
              </w:rPr>
            </w:pPr>
            <w:r w:rsidRPr="00C25978">
              <w:rPr>
                <w:sz w:val="21"/>
                <w:szCs w:val="21"/>
              </w:rPr>
              <w:t>2011</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spacing w:before="240"/>
              <w:jc w:val="both"/>
              <w:rPr>
                <w:sz w:val="21"/>
                <w:szCs w:val="21"/>
              </w:rPr>
            </w:pPr>
            <w:r w:rsidRPr="00C25978">
              <w:rPr>
                <w:sz w:val="21"/>
                <w:szCs w:val="21"/>
              </w:rPr>
              <w:t>Fe3+-selective fluorescent probe based on rhodamine B and its application in bioimaging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spacing w:before="240"/>
              <w:jc w:val="center"/>
              <w:rPr>
                <w:sz w:val="21"/>
                <w:szCs w:val="21"/>
              </w:rPr>
            </w:pPr>
            <w:r w:rsidRPr="00C25978">
              <w:rPr>
                <w:sz w:val="21"/>
                <w:szCs w:val="21"/>
              </w:rPr>
              <w:t>Sensors and Actuators B: Chemical</w:t>
            </w:r>
            <w:r w:rsidRPr="00C25978">
              <w:rPr>
                <w:rFonts w:hint="eastAsia"/>
                <w:sz w:val="21"/>
                <w:szCs w:val="21"/>
              </w:rPr>
              <w:t>（</w:t>
            </w:r>
            <w:r w:rsidRPr="00C25978">
              <w:rPr>
                <w:sz w:val="21"/>
                <w:szCs w:val="21"/>
              </w:rPr>
              <w:t>Elsevier</w:t>
            </w:r>
            <w:r w:rsidRPr="00C25978">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pStyle w:val="TableParagraph"/>
              <w:kinsoku w:val="0"/>
              <w:overflowPunct w:val="0"/>
              <w:jc w:val="center"/>
              <w:rPr>
                <w:sz w:val="21"/>
                <w:szCs w:val="21"/>
              </w:rPr>
            </w:pPr>
            <w:r w:rsidRPr="00C25978">
              <w:rPr>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pStyle w:val="TableParagraph"/>
              <w:kinsoku w:val="0"/>
              <w:overflowPunct w:val="0"/>
              <w:jc w:val="center"/>
              <w:rPr>
                <w:sz w:val="21"/>
                <w:szCs w:val="21"/>
              </w:rPr>
            </w:pPr>
            <w:r>
              <w:rPr>
                <w:color w:val="333333"/>
                <w:sz w:val="21"/>
                <w:szCs w:val="21"/>
                <w:shd w:val="clear" w:color="auto" w:fill="FFFFFF"/>
              </w:rPr>
              <w:t>3.898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422B9">
            <w:pPr>
              <w:pStyle w:val="TableParagraph"/>
              <w:kinsoku w:val="0"/>
              <w:overflowPunct w:val="0"/>
              <w:jc w:val="center"/>
              <w:rPr>
                <w:sz w:val="21"/>
                <w:szCs w:val="21"/>
              </w:rPr>
            </w:pPr>
            <w:r w:rsidRPr="00C25978">
              <w:rPr>
                <w:sz w:val="21"/>
                <w:szCs w:val="21"/>
              </w:rPr>
              <w:t>50</w:t>
            </w:r>
          </w:p>
        </w:tc>
      </w:tr>
      <w:tr w:rsidR="006F195E" w:rsidRPr="00C25978" w:rsidTr="003E40F8">
        <w:trPr>
          <w:trHeight w:hRule="exact" w:val="1188"/>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pStyle w:val="TableParagraph"/>
              <w:kinsoku w:val="0"/>
              <w:overflowPunct w:val="0"/>
              <w:spacing w:before="2"/>
              <w:rPr>
                <w:sz w:val="21"/>
                <w:szCs w:val="21"/>
              </w:rPr>
            </w:pPr>
            <w:r w:rsidRPr="00C25978">
              <w:rPr>
                <w:sz w:val="21"/>
                <w:szCs w:val="21"/>
              </w:rPr>
              <w:t>2015</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jc w:val="both"/>
              <w:rPr>
                <w:sz w:val="21"/>
                <w:szCs w:val="21"/>
              </w:rPr>
            </w:pPr>
            <w:r w:rsidRPr="00C25978">
              <w:rPr>
                <w:sz w:val="21"/>
                <w:szCs w:val="21"/>
              </w:rPr>
              <w:t>A sensitive and selective fluorescent probe for detection of glutathione in the presence of Cu2+ and its application to biological 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spacing w:before="240"/>
              <w:jc w:val="center"/>
              <w:rPr>
                <w:sz w:val="21"/>
                <w:szCs w:val="21"/>
              </w:rPr>
            </w:pPr>
            <w:r w:rsidRPr="00C25978">
              <w:rPr>
                <w:sz w:val="21"/>
                <w:szCs w:val="21"/>
              </w:rPr>
              <w:t>Sensors and Actuators B: Chemical</w:t>
            </w:r>
            <w:r w:rsidRPr="00C25978">
              <w:rPr>
                <w:rFonts w:hint="eastAsia"/>
                <w:sz w:val="21"/>
                <w:szCs w:val="21"/>
              </w:rPr>
              <w:t>（</w:t>
            </w:r>
            <w:r w:rsidRPr="00C25978">
              <w:rPr>
                <w:sz w:val="21"/>
                <w:szCs w:val="21"/>
              </w:rPr>
              <w:t>Elsevier</w:t>
            </w:r>
            <w:r w:rsidRPr="00C25978">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pStyle w:val="TableParagraph"/>
              <w:kinsoku w:val="0"/>
              <w:overflowPunct w:val="0"/>
              <w:jc w:val="center"/>
              <w:rPr>
                <w:sz w:val="21"/>
                <w:szCs w:val="21"/>
              </w:rPr>
            </w:pPr>
            <w:r w:rsidRPr="00C25978">
              <w:rPr>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93B6B">
            <w:pPr>
              <w:pStyle w:val="TableParagraph"/>
              <w:kinsoku w:val="0"/>
              <w:overflowPunct w:val="0"/>
              <w:jc w:val="center"/>
              <w:rPr>
                <w:sz w:val="21"/>
                <w:szCs w:val="21"/>
              </w:rPr>
            </w:pPr>
            <w:r w:rsidRPr="00C25978">
              <w:rPr>
                <w:sz w:val="21"/>
                <w:szCs w:val="21"/>
              </w:rPr>
              <w:t>4.</w:t>
            </w:r>
            <w:r>
              <w:rPr>
                <w:sz w:val="21"/>
                <w:szCs w:val="21"/>
              </w:rPr>
              <w:t>758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E40F8">
            <w:pPr>
              <w:spacing w:before="240"/>
              <w:jc w:val="center"/>
              <w:rPr>
                <w:rFonts w:ascii="AdvOT863180fb" w:hAnsi="AdvOT863180fb" w:cs="AdvOT863180fb"/>
                <w:sz w:val="21"/>
                <w:szCs w:val="21"/>
              </w:rPr>
            </w:pPr>
            <w:r w:rsidRPr="00C25978">
              <w:rPr>
                <w:rFonts w:ascii="AdvOT863180fb" w:hAnsi="AdvOT863180fb" w:cs="AdvOT863180fb"/>
                <w:sz w:val="21"/>
                <w:szCs w:val="21"/>
              </w:rPr>
              <w:t>6</w:t>
            </w:r>
          </w:p>
        </w:tc>
      </w:tr>
      <w:tr w:rsidR="006F195E" w:rsidRPr="00C25978" w:rsidTr="00B1604B">
        <w:trPr>
          <w:trHeight w:hRule="exact" w:val="1428"/>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pStyle w:val="TableParagraph"/>
              <w:kinsoku w:val="0"/>
              <w:overflowPunct w:val="0"/>
              <w:spacing w:before="2"/>
              <w:rPr>
                <w:sz w:val="21"/>
                <w:szCs w:val="21"/>
              </w:rPr>
            </w:pPr>
            <w:r w:rsidRPr="00C25978">
              <w:rPr>
                <w:sz w:val="21"/>
                <w:szCs w:val="21"/>
              </w:rPr>
              <w:t>2014</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spacing w:before="240"/>
              <w:jc w:val="both"/>
              <w:rPr>
                <w:sz w:val="21"/>
                <w:szCs w:val="21"/>
              </w:rPr>
            </w:pPr>
            <w:r w:rsidRPr="00C25978">
              <w:rPr>
                <w:sz w:val="21"/>
                <w:szCs w:val="21"/>
              </w:rPr>
              <w:t>A novel colorimetric and fluorescent chemosensor for cyanide ion in aqueous media based on a rhodamine derivative in the presence of Fe3+ ion</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spacing w:before="240"/>
              <w:jc w:val="center"/>
              <w:rPr>
                <w:sz w:val="21"/>
                <w:szCs w:val="21"/>
              </w:rPr>
            </w:pPr>
            <w:r w:rsidRPr="00C25978">
              <w:rPr>
                <w:sz w:val="21"/>
                <w:szCs w:val="21"/>
              </w:rPr>
              <w:t>Sensors and Actuators B: Chemical</w:t>
            </w:r>
            <w:r w:rsidRPr="00C25978">
              <w:rPr>
                <w:rFonts w:hint="eastAsia"/>
                <w:sz w:val="21"/>
                <w:szCs w:val="21"/>
              </w:rPr>
              <w:t>（</w:t>
            </w:r>
            <w:r w:rsidRPr="00C25978">
              <w:rPr>
                <w:sz w:val="21"/>
                <w:szCs w:val="21"/>
              </w:rPr>
              <w:t>Elsevier</w:t>
            </w:r>
            <w:r w:rsidRPr="00C25978">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pStyle w:val="TableParagraph"/>
              <w:kinsoku w:val="0"/>
              <w:overflowPunct w:val="0"/>
              <w:jc w:val="center"/>
              <w:rPr>
                <w:sz w:val="21"/>
                <w:szCs w:val="21"/>
              </w:rPr>
            </w:pPr>
            <w:r>
              <w:rPr>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93B6B">
            <w:pPr>
              <w:pStyle w:val="TableParagraph"/>
              <w:kinsoku w:val="0"/>
              <w:overflowPunct w:val="0"/>
              <w:jc w:val="center"/>
              <w:rPr>
                <w:sz w:val="21"/>
                <w:szCs w:val="21"/>
              </w:rPr>
            </w:pPr>
            <w:r w:rsidRPr="00C25978">
              <w:rPr>
                <w:color w:val="333333"/>
                <w:sz w:val="21"/>
                <w:szCs w:val="21"/>
                <w:shd w:val="clear" w:color="auto" w:fill="FFFFFF"/>
              </w:rPr>
              <w:t>4.</w:t>
            </w:r>
            <w:r>
              <w:rPr>
                <w:color w:val="333333"/>
                <w:sz w:val="21"/>
                <w:szCs w:val="21"/>
                <w:shd w:val="clear" w:color="auto" w:fill="FFFFFF"/>
              </w:rPr>
              <w:t>097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B1604B">
            <w:pPr>
              <w:pStyle w:val="TableParagraph"/>
              <w:kinsoku w:val="0"/>
              <w:overflowPunct w:val="0"/>
              <w:jc w:val="center"/>
              <w:rPr>
                <w:sz w:val="21"/>
                <w:szCs w:val="21"/>
              </w:rPr>
            </w:pPr>
            <w:r w:rsidRPr="00C25978">
              <w:rPr>
                <w:sz w:val="21"/>
                <w:szCs w:val="21"/>
              </w:rPr>
              <w:t>16</w:t>
            </w:r>
          </w:p>
        </w:tc>
      </w:tr>
      <w:tr w:rsidR="006F195E" w:rsidRPr="00C25978" w:rsidTr="00906768">
        <w:trPr>
          <w:trHeight w:hRule="exact" w:val="1511"/>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pStyle w:val="TableParagraph"/>
              <w:kinsoku w:val="0"/>
              <w:overflowPunct w:val="0"/>
              <w:spacing w:before="2"/>
              <w:rPr>
                <w:sz w:val="21"/>
                <w:szCs w:val="21"/>
              </w:rPr>
            </w:pPr>
            <w:r w:rsidRPr="00C25978">
              <w:rPr>
                <w:sz w:val="21"/>
                <w:szCs w:val="21"/>
              </w:rPr>
              <w:t>2013</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jc w:val="both"/>
              <w:rPr>
                <w:sz w:val="21"/>
                <w:szCs w:val="21"/>
              </w:rPr>
            </w:pPr>
            <w:r w:rsidRPr="00C25978">
              <w:rPr>
                <w:sz w:val="21"/>
                <w:szCs w:val="21"/>
              </w:rPr>
              <w:t>A highly sensitive fluorescent acidic pH probe based on rhodamine B diethyl-2-aminobutenedioate conjugate and its application in living cells</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spacing w:before="240"/>
              <w:jc w:val="center"/>
              <w:rPr>
                <w:sz w:val="21"/>
                <w:szCs w:val="21"/>
              </w:rPr>
            </w:pPr>
            <w:r w:rsidRPr="00C25978">
              <w:rPr>
                <w:sz w:val="21"/>
                <w:szCs w:val="21"/>
              </w:rPr>
              <w:t>Dyes and Pigments</w:t>
            </w:r>
            <w:r w:rsidRPr="00C25978">
              <w:rPr>
                <w:rFonts w:hint="eastAsia"/>
                <w:sz w:val="21"/>
                <w:szCs w:val="21"/>
              </w:rPr>
              <w:t>（</w:t>
            </w:r>
            <w:r w:rsidRPr="00C25978">
              <w:rPr>
                <w:sz w:val="21"/>
                <w:szCs w:val="21"/>
              </w:rPr>
              <w:t>Elsevier</w:t>
            </w:r>
            <w:r w:rsidRPr="00C25978">
              <w:rPr>
                <w:rFonts w:hint="eastAsia"/>
                <w:sz w:val="21"/>
                <w:szCs w:val="21"/>
              </w:rPr>
              <w:t>）</w:t>
            </w:r>
          </w:p>
          <w:p w:rsidR="006F195E" w:rsidRPr="00C25978" w:rsidRDefault="006F195E" w:rsidP="00906768">
            <w:pPr>
              <w:spacing w:before="240"/>
              <w:jc w:val="center"/>
              <w:rPr>
                <w:sz w:val="21"/>
                <w:szCs w:val="21"/>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jc w:val="center"/>
              <w:rPr>
                <w:sz w:val="21"/>
                <w:szCs w:val="21"/>
              </w:rPr>
            </w:pPr>
            <w:r w:rsidRPr="00C25978">
              <w:rPr>
                <w:sz w:val="21"/>
                <w:szCs w:val="21"/>
              </w:rPr>
              <w:t>1/5</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pStyle w:val="TableParagraph"/>
              <w:kinsoku w:val="0"/>
              <w:overflowPunct w:val="0"/>
              <w:jc w:val="center"/>
              <w:rPr>
                <w:sz w:val="21"/>
                <w:szCs w:val="21"/>
              </w:rPr>
            </w:pPr>
            <w:r>
              <w:rPr>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pStyle w:val="TableParagraph"/>
              <w:kinsoku w:val="0"/>
              <w:overflowPunct w:val="0"/>
              <w:jc w:val="center"/>
              <w:rPr>
                <w:sz w:val="21"/>
                <w:szCs w:val="21"/>
              </w:rPr>
            </w:pPr>
            <w:r>
              <w:rPr>
                <w:sz w:val="21"/>
                <w:szCs w:val="21"/>
              </w:rPr>
              <w:t>3.468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06768">
            <w:pPr>
              <w:pStyle w:val="TableParagraph"/>
              <w:kinsoku w:val="0"/>
              <w:overflowPunct w:val="0"/>
              <w:jc w:val="center"/>
              <w:rPr>
                <w:rFonts w:ascii="AdvOT863180fb" w:hAnsi="AdvOT863180fb" w:cs="AdvOT863180fb"/>
                <w:sz w:val="21"/>
                <w:szCs w:val="21"/>
              </w:rPr>
            </w:pPr>
            <w:r w:rsidRPr="00C25978">
              <w:rPr>
                <w:rFonts w:ascii="AdvOT863180fb" w:hAnsi="AdvOT863180fb" w:cs="AdvOT863180fb"/>
                <w:sz w:val="21"/>
                <w:szCs w:val="21"/>
              </w:rPr>
              <w:t>25</w:t>
            </w:r>
          </w:p>
        </w:tc>
      </w:tr>
      <w:tr w:rsidR="006F195E" w:rsidRPr="00C25978" w:rsidTr="0031591D">
        <w:trPr>
          <w:trHeight w:hRule="exact" w:val="1560"/>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pStyle w:val="TableParagraph"/>
              <w:kinsoku w:val="0"/>
              <w:overflowPunct w:val="0"/>
              <w:spacing w:before="2"/>
              <w:rPr>
                <w:sz w:val="21"/>
                <w:szCs w:val="21"/>
              </w:rPr>
            </w:pPr>
            <w:r w:rsidRPr="00C25978">
              <w:rPr>
                <w:sz w:val="21"/>
                <w:szCs w:val="21"/>
              </w:rPr>
              <w:t>2013</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jc w:val="both"/>
              <w:rPr>
                <w:sz w:val="21"/>
                <w:szCs w:val="21"/>
              </w:rPr>
            </w:pPr>
            <w:r w:rsidRPr="00C25978">
              <w:rPr>
                <w:sz w:val="21"/>
                <w:szCs w:val="21"/>
              </w:rPr>
              <w:t>Highly sensitive and selective turn-on fluorescent chemodosimeter for Hg2+ based on thiorhodamine 6G-amide and its applications for biological 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spacing w:before="240"/>
              <w:jc w:val="center"/>
              <w:rPr>
                <w:sz w:val="21"/>
                <w:szCs w:val="21"/>
              </w:rPr>
            </w:pPr>
            <w:r w:rsidRPr="00C25978">
              <w:rPr>
                <w:sz w:val="21"/>
                <w:szCs w:val="21"/>
              </w:rPr>
              <w:t>Dyes and Pigments</w:t>
            </w:r>
            <w:r w:rsidRPr="00C25978">
              <w:rPr>
                <w:rFonts w:hint="eastAsia"/>
                <w:sz w:val="21"/>
                <w:szCs w:val="21"/>
              </w:rPr>
              <w:t>（</w:t>
            </w:r>
            <w:r w:rsidRPr="00C25978">
              <w:rPr>
                <w:sz w:val="21"/>
                <w:szCs w:val="21"/>
              </w:rPr>
              <w:t>Elsevier</w:t>
            </w:r>
            <w:r w:rsidRPr="00C25978">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pStyle w:val="TableParagraph"/>
              <w:kinsoku w:val="0"/>
              <w:overflowPunct w:val="0"/>
              <w:jc w:val="center"/>
              <w:rPr>
                <w:sz w:val="21"/>
                <w:szCs w:val="21"/>
              </w:rPr>
            </w:pPr>
            <w:r>
              <w:rPr>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pStyle w:val="TableParagraph"/>
              <w:kinsoku w:val="0"/>
              <w:overflowPunct w:val="0"/>
              <w:jc w:val="center"/>
              <w:rPr>
                <w:sz w:val="21"/>
                <w:szCs w:val="21"/>
              </w:rPr>
            </w:pPr>
            <w:r>
              <w:rPr>
                <w:sz w:val="21"/>
                <w:szCs w:val="21"/>
              </w:rPr>
              <w:t>3.468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1591D">
            <w:pPr>
              <w:pStyle w:val="TableParagraph"/>
              <w:kinsoku w:val="0"/>
              <w:overflowPunct w:val="0"/>
              <w:jc w:val="center"/>
              <w:rPr>
                <w:rFonts w:ascii="AdvOT863180fb" w:hAnsi="AdvOT863180fb" w:cs="AdvOT863180fb"/>
                <w:sz w:val="21"/>
                <w:szCs w:val="21"/>
              </w:rPr>
            </w:pPr>
            <w:r w:rsidRPr="00C25978">
              <w:rPr>
                <w:rFonts w:ascii="AdvOT863180fb" w:hAnsi="AdvOT863180fb" w:cs="AdvOT863180fb"/>
                <w:sz w:val="21"/>
                <w:szCs w:val="21"/>
              </w:rPr>
              <w:t>13</w:t>
            </w:r>
          </w:p>
        </w:tc>
      </w:tr>
      <w:tr w:rsidR="006F195E" w:rsidRPr="00C25978" w:rsidTr="009D3BE1">
        <w:trPr>
          <w:trHeight w:hRule="exact" w:val="1555"/>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pStyle w:val="TableParagraph"/>
              <w:kinsoku w:val="0"/>
              <w:overflowPunct w:val="0"/>
              <w:spacing w:before="2"/>
              <w:rPr>
                <w:sz w:val="21"/>
                <w:szCs w:val="21"/>
              </w:rPr>
            </w:pPr>
            <w:r w:rsidRPr="00C25978">
              <w:rPr>
                <w:sz w:val="21"/>
                <w:szCs w:val="21"/>
              </w:rPr>
              <w:t>2014</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spacing w:before="240"/>
              <w:jc w:val="both"/>
              <w:rPr>
                <w:sz w:val="21"/>
                <w:szCs w:val="21"/>
              </w:rPr>
            </w:pPr>
            <w:r w:rsidRPr="00C25978">
              <w:rPr>
                <w:sz w:val="21"/>
                <w:szCs w:val="21"/>
              </w:rPr>
              <w:t>A sensitive and selective turn-on fluorescent probe for hypochlorous acid based on a thiorhodamine 6G amide, and its application in cellular 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spacing w:before="240"/>
              <w:jc w:val="center"/>
              <w:rPr>
                <w:sz w:val="21"/>
                <w:szCs w:val="21"/>
              </w:rPr>
            </w:pPr>
            <w:bookmarkStart w:id="1" w:name="OLE_LINK1"/>
            <w:bookmarkStart w:id="2" w:name="OLE_LINK2"/>
            <w:r w:rsidRPr="00C25978">
              <w:rPr>
                <w:color w:val="131413"/>
                <w:sz w:val="21"/>
                <w:szCs w:val="21"/>
              </w:rPr>
              <w:t>Microchim Acta</w:t>
            </w:r>
            <w:bookmarkEnd w:id="1"/>
            <w:bookmarkEnd w:id="2"/>
            <w:r w:rsidRPr="00C25978">
              <w:rPr>
                <w:color w:val="131413"/>
                <w:sz w:val="21"/>
                <w:szCs w:val="21"/>
              </w:rPr>
              <w:t>(Springer)</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pStyle w:val="TableParagraph"/>
              <w:kinsoku w:val="0"/>
              <w:overflowPunct w:val="0"/>
              <w:jc w:val="center"/>
              <w:rPr>
                <w:sz w:val="21"/>
                <w:szCs w:val="21"/>
              </w:rPr>
            </w:pPr>
            <w:r>
              <w:rPr>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pStyle w:val="TableParagraph"/>
              <w:kinsoku w:val="0"/>
              <w:overflowPunct w:val="0"/>
              <w:jc w:val="center"/>
              <w:rPr>
                <w:sz w:val="21"/>
                <w:szCs w:val="21"/>
              </w:rPr>
            </w:pPr>
            <w:r>
              <w:rPr>
                <w:color w:val="333333"/>
                <w:sz w:val="21"/>
                <w:szCs w:val="21"/>
                <w:shd w:val="clear" w:color="auto" w:fill="FFFFFF"/>
              </w:rPr>
              <w:t>3.741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3BE1">
            <w:pPr>
              <w:pStyle w:val="TableParagraph"/>
              <w:kinsoku w:val="0"/>
              <w:overflowPunct w:val="0"/>
              <w:jc w:val="center"/>
              <w:rPr>
                <w:sz w:val="21"/>
                <w:szCs w:val="21"/>
              </w:rPr>
            </w:pPr>
            <w:r w:rsidRPr="00C25978">
              <w:rPr>
                <w:sz w:val="21"/>
                <w:szCs w:val="21"/>
              </w:rPr>
              <w:t>3</w:t>
            </w:r>
          </w:p>
        </w:tc>
      </w:tr>
      <w:tr w:rsidR="006F195E" w:rsidRPr="00C25978" w:rsidTr="00F21E31">
        <w:trPr>
          <w:trHeight w:hRule="exact" w:val="1407"/>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pStyle w:val="TableParagraph"/>
              <w:kinsoku w:val="0"/>
              <w:overflowPunct w:val="0"/>
              <w:spacing w:before="2"/>
              <w:rPr>
                <w:sz w:val="21"/>
                <w:szCs w:val="21"/>
              </w:rPr>
            </w:pPr>
            <w:r w:rsidRPr="00C25978">
              <w:rPr>
                <w:sz w:val="21"/>
                <w:szCs w:val="21"/>
              </w:rPr>
              <w:t>2014</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spacing w:before="240"/>
              <w:jc w:val="both"/>
              <w:rPr>
                <w:sz w:val="21"/>
                <w:szCs w:val="21"/>
              </w:rPr>
            </w:pPr>
            <w:r w:rsidRPr="00C25978">
              <w:rPr>
                <w:sz w:val="21"/>
                <w:szCs w:val="21"/>
              </w:rPr>
              <w:t>A Highly Selective and Sensitive Turn-On Fluorescent Chemosensor Based on Rhodamine 6G for Iron(III)</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spacing w:before="240"/>
              <w:jc w:val="center"/>
              <w:rPr>
                <w:sz w:val="21"/>
                <w:szCs w:val="21"/>
              </w:rPr>
            </w:pPr>
            <w:r w:rsidRPr="00C25978">
              <w:rPr>
                <w:sz w:val="21"/>
                <w:szCs w:val="21"/>
              </w:rPr>
              <w:t>ChemistryOpen(Wley)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jc w:val="center"/>
              <w:rPr>
                <w:sz w:val="21"/>
                <w:szCs w:val="21"/>
              </w:rPr>
            </w:pPr>
            <w:r w:rsidRPr="00C25978">
              <w:rPr>
                <w:sz w:val="21"/>
                <w:szCs w:val="21"/>
              </w:rPr>
              <w:t>1/6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pStyle w:val="TableParagraph"/>
              <w:kinsoku w:val="0"/>
              <w:overflowPunct w:val="0"/>
              <w:jc w:val="center"/>
              <w:rPr>
                <w:sz w:val="21"/>
                <w:szCs w:val="21"/>
              </w:rPr>
            </w:pPr>
            <w:r w:rsidRPr="00C25978">
              <w:rPr>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pStyle w:val="TableParagraph"/>
              <w:kinsoku w:val="0"/>
              <w:overflowPunct w:val="0"/>
              <w:jc w:val="center"/>
              <w:rPr>
                <w:sz w:val="21"/>
                <w:szCs w:val="21"/>
              </w:rPr>
            </w:pPr>
            <w:r w:rsidRPr="00C25978">
              <w:rPr>
                <w:sz w:val="21"/>
                <w:szCs w:val="21"/>
              </w:rPr>
              <w:t>3.</w:t>
            </w:r>
            <w:r>
              <w:rPr>
                <w:sz w:val="21"/>
                <w:szCs w:val="21"/>
              </w:rPr>
              <w:t>250</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F21E31">
            <w:pPr>
              <w:pStyle w:val="TableParagraph"/>
              <w:kinsoku w:val="0"/>
              <w:overflowPunct w:val="0"/>
              <w:jc w:val="center"/>
              <w:rPr>
                <w:sz w:val="21"/>
                <w:szCs w:val="21"/>
              </w:rPr>
            </w:pPr>
            <w:r w:rsidRPr="00C25978">
              <w:rPr>
                <w:sz w:val="21"/>
                <w:szCs w:val="21"/>
              </w:rPr>
              <w:t>4</w:t>
            </w:r>
          </w:p>
        </w:tc>
      </w:tr>
      <w:tr w:rsidR="006F195E" w:rsidRPr="00C25978" w:rsidTr="003D2C02">
        <w:trPr>
          <w:trHeight w:hRule="exact" w:val="1710"/>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pStyle w:val="TableParagraph"/>
              <w:kinsoku w:val="0"/>
              <w:overflowPunct w:val="0"/>
              <w:spacing w:before="2"/>
              <w:rPr>
                <w:sz w:val="21"/>
                <w:szCs w:val="21"/>
              </w:rPr>
            </w:pPr>
            <w:r w:rsidRPr="00C25978">
              <w:rPr>
                <w:sz w:val="21"/>
                <w:szCs w:val="21"/>
              </w:rPr>
              <w:t>2014</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jc w:val="both"/>
              <w:rPr>
                <w:sz w:val="21"/>
                <w:szCs w:val="21"/>
              </w:rPr>
            </w:pPr>
            <w:r w:rsidRPr="00C25978">
              <w:rPr>
                <w:sz w:val="21"/>
                <w:szCs w:val="21"/>
              </w:rPr>
              <w:t>A New Fluorescence Turn-On Probe for Aluminum(III) with High Selectivity and Sensitivity, and its Application to Bioimaging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spacing w:before="240"/>
              <w:jc w:val="center"/>
              <w:rPr>
                <w:sz w:val="21"/>
                <w:szCs w:val="21"/>
              </w:rPr>
            </w:pPr>
            <w:r w:rsidRPr="00C25978">
              <w:rPr>
                <w:sz w:val="21"/>
                <w:szCs w:val="21"/>
              </w:rPr>
              <w:t>ChemistryOpen(Wiley)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jc w:val="center"/>
              <w:rPr>
                <w:sz w:val="21"/>
                <w:szCs w:val="21"/>
              </w:rPr>
            </w:pPr>
            <w:r w:rsidRPr="00C25978">
              <w:rPr>
                <w:sz w:val="21"/>
                <w:szCs w:val="21"/>
              </w:rPr>
              <w:t>6/6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pStyle w:val="TableParagraph"/>
              <w:kinsoku w:val="0"/>
              <w:overflowPunct w:val="0"/>
              <w:jc w:val="center"/>
              <w:rPr>
                <w:sz w:val="21"/>
                <w:szCs w:val="21"/>
              </w:rPr>
            </w:pPr>
            <w:r w:rsidRPr="00C25978">
              <w:rPr>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pStyle w:val="TableParagraph"/>
              <w:kinsoku w:val="0"/>
              <w:overflowPunct w:val="0"/>
              <w:jc w:val="center"/>
              <w:rPr>
                <w:sz w:val="21"/>
                <w:szCs w:val="21"/>
              </w:rPr>
            </w:pPr>
            <w:r w:rsidRPr="00C25978">
              <w:rPr>
                <w:sz w:val="21"/>
                <w:szCs w:val="21"/>
              </w:rPr>
              <w:t>3.585</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3D2C02">
            <w:pPr>
              <w:pStyle w:val="TableParagraph"/>
              <w:kinsoku w:val="0"/>
              <w:overflowPunct w:val="0"/>
              <w:jc w:val="center"/>
              <w:rPr>
                <w:sz w:val="21"/>
                <w:szCs w:val="21"/>
              </w:rPr>
            </w:pPr>
            <w:r w:rsidRPr="00C25978">
              <w:rPr>
                <w:sz w:val="21"/>
                <w:szCs w:val="21"/>
              </w:rPr>
              <w:t>4</w:t>
            </w:r>
          </w:p>
        </w:tc>
      </w:tr>
      <w:tr w:rsidR="006F195E" w:rsidRPr="00C25978" w:rsidTr="00875C84">
        <w:trPr>
          <w:trHeight w:hRule="exact" w:val="1710"/>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pStyle w:val="TableParagraph"/>
              <w:kinsoku w:val="0"/>
              <w:overflowPunct w:val="0"/>
              <w:spacing w:before="2"/>
              <w:rPr>
                <w:sz w:val="21"/>
                <w:szCs w:val="21"/>
              </w:rPr>
            </w:pPr>
            <w:r>
              <w:rPr>
                <w:sz w:val="21"/>
                <w:szCs w:val="21"/>
              </w:rPr>
              <w:t>2016</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jc w:val="both"/>
              <w:rPr>
                <w:sz w:val="21"/>
                <w:szCs w:val="21"/>
              </w:rPr>
            </w:pPr>
            <w:r w:rsidRPr="00DB7A00">
              <w:rPr>
                <w:sz w:val="21"/>
                <w:szCs w:val="21"/>
              </w:rPr>
              <w:t>A novel</w:t>
            </w:r>
            <w:r>
              <w:rPr>
                <w:sz w:val="21"/>
                <w:szCs w:val="21"/>
              </w:rPr>
              <w:t xml:space="preserve"> </w:t>
            </w:r>
            <w:r w:rsidRPr="00DB7A00">
              <w:rPr>
                <w:sz w:val="21"/>
                <w:szCs w:val="21"/>
              </w:rPr>
              <w:t>colorimetric</w:t>
            </w:r>
            <w:r>
              <w:rPr>
                <w:sz w:val="21"/>
                <w:szCs w:val="21"/>
              </w:rPr>
              <w:t xml:space="preserve"> </w:t>
            </w:r>
            <w:r w:rsidRPr="00DB7A00">
              <w:rPr>
                <w:sz w:val="21"/>
                <w:szCs w:val="21"/>
              </w:rPr>
              <w:t>and fluorescentiminocoumarin-based chemosensor for</w:t>
            </w:r>
            <w:r>
              <w:rPr>
                <w:sz w:val="21"/>
                <w:szCs w:val="21"/>
              </w:rPr>
              <w:t xml:space="preserve"> </w:t>
            </w:r>
            <w:r w:rsidRPr="00DB7A00">
              <w:rPr>
                <w:sz w:val="21"/>
                <w:szCs w:val="21"/>
              </w:rPr>
              <w:t>acetate</w:t>
            </w:r>
            <w:r>
              <w:rPr>
                <w:sz w:val="21"/>
                <w:szCs w:val="21"/>
              </w:rPr>
              <w:t xml:space="preserve"> </w:t>
            </w:r>
            <w:r w:rsidRPr="00DB7A00">
              <w:rPr>
                <w:sz w:val="21"/>
                <w:szCs w:val="21"/>
              </w:rPr>
              <w:t>ion</w:t>
            </w:r>
            <w:r>
              <w:rPr>
                <w:sz w:val="21"/>
                <w:szCs w:val="21"/>
              </w:rPr>
              <w:t xml:space="preserve"> </w:t>
            </w:r>
            <w:r w:rsidRPr="00DB7A00">
              <w:rPr>
                <w:sz w:val="21"/>
                <w:szCs w:val="21"/>
              </w:rPr>
              <w:t>and</w:t>
            </w:r>
            <w:r>
              <w:rPr>
                <w:sz w:val="21"/>
                <w:szCs w:val="21"/>
              </w:rPr>
              <w:t xml:space="preserve"> </w:t>
            </w:r>
            <w:r w:rsidRPr="00DB7A00">
              <w:rPr>
                <w:sz w:val="21"/>
                <w:szCs w:val="21"/>
              </w:rPr>
              <w:t>its</w:t>
            </w:r>
            <w:r>
              <w:rPr>
                <w:sz w:val="21"/>
                <w:szCs w:val="21"/>
              </w:rPr>
              <w:t xml:space="preserve"> </w:t>
            </w:r>
            <w:r w:rsidRPr="00DB7A00">
              <w:rPr>
                <w:sz w:val="21"/>
                <w:szCs w:val="21"/>
              </w:rPr>
              <w:t>application</w:t>
            </w:r>
            <w:r>
              <w:rPr>
                <w:sz w:val="21"/>
                <w:szCs w:val="21"/>
              </w:rPr>
              <w:t xml:space="preserve"> </w:t>
            </w:r>
            <w:r w:rsidRPr="00DB7A00">
              <w:rPr>
                <w:sz w:val="21"/>
                <w:szCs w:val="21"/>
              </w:rPr>
              <w:t>to</w:t>
            </w:r>
            <w:r>
              <w:rPr>
                <w:sz w:val="21"/>
                <w:szCs w:val="21"/>
              </w:rPr>
              <w:t xml:space="preserve"> </w:t>
            </w:r>
            <w:r w:rsidRPr="00DB7A00">
              <w:rPr>
                <w:sz w:val="21"/>
                <w:szCs w:val="21"/>
              </w:rPr>
              <w:t>living</w:t>
            </w:r>
            <w:r>
              <w:rPr>
                <w:sz w:val="21"/>
                <w:szCs w:val="21"/>
              </w:rPr>
              <w:t xml:space="preserve"> </w:t>
            </w:r>
            <w:r w:rsidRPr="00DB7A00">
              <w:rPr>
                <w:sz w:val="21"/>
                <w:szCs w:val="21"/>
              </w:rPr>
              <w:t>cellimaging</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spacing w:before="240"/>
              <w:jc w:val="center"/>
              <w:rPr>
                <w:sz w:val="21"/>
                <w:szCs w:val="21"/>
              </w:rPr>
            </w:pPr>
            <w:r>
              <w:rPr>
                <w:sz w:val="21"/>
                <w:szCs w:val="21"/>
              </w:rPr>
              <w:t>Talanta</w:t>
            </w:r>
            <w:r w:rsidRPr="00C25978">
              <w:rPr>
                <w:rFonts w:hint="eastAsia"/>
                <w:sz w:val="21"/>
                <w:szCs w:val="21"/>
              </w:rPr>
              <w:t>（</w:t>
            </w:r>
            <w:r w:rsidRPr="00C25978">
              <w:rPr>
                <w:sz w:val="21"/>
                <w:szCs w:val="21"/>
              </w:rPr>
              <w:t>Elsevier</w:t>
            </w:r>
            <w:r w:rsidRPr="00C25978">
              <w:rPr>
                <w:rFonts w:hint="eastAsia"/>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jc w:val="center"/>
              <w:rPr>
                <w:sz w:val="21"/>
                <w:szCs w:val="21"/>
              </w:rPr>
            </w:pPr>
            <w:r>
              <w:rPr>
                <w:sz w:val="21"/>
                <w:szCs w:val="21"/>
              </w:rPr>
              <w:t>5</w:t>
            </w:r>
            <w:r w:rsidRPr="00C25978">
              <w:rPr>
                <w:sz w:val="21"/>
                <w:szCs w:val="21"/>
              </w:rPr>
              <w:t>/</w:t>
            </w:r>
            <w:r>
              <w:rPr>
                <w:sz w:val="21"/>
                <w:szCs w:val="21"/>
              </w:rPr>
              <w:t>5</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pStyle w:val="TableParagraph"/>
              <w:kinsoku w:val="0"/>
              <w:overflowPunct w:val="0"/>
              <w:jc w:val="center"/>
              <w:rPr>
                <w:sz w:val="21"/>
                <w:szCs w:val="21"/>
              </w:rPr>
            </w:pPr>
            <w:r>
              <w:rPr>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pStyle w:val="TableParagraph"/>
              <w:kinsoku w:val="0"/>
              <w:overflowPunct w:val="0"/>
              <w:jc w:val="center"/>
              <w:rPr>
                <w:sz w:val="21"/>
                <w:szCs w:val="21"/>
              </w:rPr>
            </w:pPr>
            <w:r>
              <w:rPr>
                <w:sz w:val="21"/>
                <w:szCs w:val="21"/>
              </w:rPr>
              <w:t>4.035</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875C84">
            <w:pPr>
              <w:pStyle w:val="TableParagraph"/>
              <w:kinsoku w:val="0"/>
              <w:overflowPunct w:val="0"/>
              <w:jc w:val="center"/>
              <w:rPr>
                <w:sz w:val="21"/>
                <w:szCs w:val="21"/>
              </w:rPr>
            </w:pPr>
            <w:r>
              <w:rPr>
                <w:sz w:val="21"/>
                <w:szCs w:val="21"/>
              </w:rPr>
              <w:t>0</w:t>
            </w:r>
          </w:p>
        </w:tc>
      </w:tr>
      <w:tr w:rsidR="006F195E" w:rsidRPr="00C25978" w:rsidTr="009D5559">
        <w:trPr>
          <w:trHeight w:hRule="exact" w:val="1710"/>
          <w:jc w:val="center"/>
        </w:trPr>
        <w:tc>
          <w:tcPr>
            <w:tcW w:w="528"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pStyle w:val="TableParagraph"/>
              <w:kinsoku w:val="0"/>
              <w:overflowPunct w:val="0"/>
              <w:spacing w:before="2"/>
              <w:rPr>
                <w:sz w:val="21"/>
                <w:szCs w:val="21"/>
              </w:rPr>
            </w:pPr>
            <w:r>
              <w:rPr>
                <w:sz w:val="21"/>
                <w:szCs w:val="21"/>
              </w:rPr>
              <w:t>2012</w:t>
            </w:r>
          </w:p>
        </w:tc>
        <w:tc>
          <w:tcPr>
            <w:tcW w:w="3616" w:type="dxa"/>
            <w:gridSpan w:val="7"/>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jc w:val="both"/>
              <w:rPr>
                <w:sz w:val="21"/>
                <w:szCs w:val="21"/>
              </w:rPr>
            </w:pPr>
            <w:r w:rsidRPr="00910622">
              <w:rPr>
                <w:sz w:val="21"/>
                <w:szCs w:val="21"/>
              </w:rPr>
              <w:t>Three-dimensional supramolecular architecture based on</w:t>
            </w:r>
            <w:r>
              <w:rPr>
                <w:sz w:val="21"/>
                <w:szCs w:val="21"/>
              </w:rPr>
              <w:t xml:space="preserve"> </w:t>
            </w:r>
            <w:r w:rsidRPr="00910622">
              <w:rPr>
                <w:sz w:val="21"/>
                <w:szCs w:val="21"/>
              </w:rPr>
              <w:t>4,4</w:t>
            </w:r>
            <w:r w:rsidRPr="00910622">
              <w:rPr>
                <w:rFonts w:hint="eastAsia"/>
                <w:sz w:val="21"/>
                <w:szCs w:val="21"/>
              </w:rPr>
              <w:t>′</w:t>
            </w:r>
            <w:r w:rsidRPr="00910622">
              <w:rPr>
                <w:sz w:val="21"/>
                <w:szCs w:val="21"/>
              </w:rPr>
              <w:t>-methylene-bis(benzenamine) and aromatic carboxylic acid</w:t>
            </w:r>
            <w:r>
              <w:rPr>
                <w:sz w:val="21"/>
                <w:szCs w:val="21"/>
              </w:rPr>
              <w:t xml:space="preserve"> </w:t>
            </w:r>
            <w:r w:rsidRPr="00910622">
              <w:rPr>
                <w:sz w:val="21"/>
                <w:szCs w:val="21"/>
              </w:rPr>
              <w:t>guests: Synthons cooperation, robust motifs and structural diversity</w:t>
            </w:r>
          </w:p>
        </w:tc>
        <w:tc>
          <w:tcPr>
            <w:tcW w:w="1526" w:type="dxa"/>
            <w:gridSpan w:val="4"/>
            <w:tcBorders>
              <w:top w:val="single" w:sz="4" w:space="0" w:color="000000"/>
              <w:left w:val="single" w:sz="4" w:space="0" w:color="000000"/>
              <w:bottom w:val="single" w:sz="4" w:space="0" w:color="000000"/>
              <w:right w:val="single" w:sz="4" w:space="0" w:color="000000"/>
            </w:tcBorders>
            <w:vAlign w:val="center"/>
          </w:tcPr>
          <w:p w:rsidR="006F195E" w:rsidRPr="00910622" w:rsidRDefault="006F195E" w:rsidP="009D5559">
            <w:pPr>
              <w:spacing w:before="240"/>
              <w:jc w:val="center"/>
              <w:rPr>
                <w:sz w:val="21"/>
                <w:szCs w:val="21"/>
              </w:rPr>
            </w:pPr>
            <w:r w:rsidRPr="00910622">
              <w:rPr>
                <w:bCs/>
                <w:sz w:val="21"/>
                <w:szCs w:val="21"/>
              </w:rPr>
              <w:t>SCIENCE CHINA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jc w:val="center"/>
              <w:rPr>
                <w:sz w:val="21"/>
                <w:szCs w:val="21"/>
              </w:rPr>
            </w:pPr>
            <w:r w:rsidRPr="00C25978">
              <w:rPr>
                <w:sz w:val="21"/>
                <w:szCs w:val="21"/>
              </w:rPr>
              <w:t>6/6</w:t>
            </w:r>
            <w:r w:rsidRPr="00C25978">
              <w:rPr>
                <w:rFonts w:hint="eastAsia"/>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pStyle w:val="TableParagraph"/>
              <w:kinsoku w:val="0"/>
              <w:overflowPunct w:val="0"/>
              <w:jc w:val="center"/>
              <w:rPr>
                <w:sz w:val="21"/>
                <w:szCs w:val="21"/>
              </w:rPr>
            </w:pPr>
            <w:r>
              <w:rPr>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pStyle w:val="TableParagraph"/>
              <w:kinsoku w:val="0"/>
              <w:overflowPunct w:val="0"/>
              <w:jc w:val="center"/>
              <w:rPr>
                <w:sz w:val="21"/>
                <w:szCs w:val="21"/>
              </w:rPr>
            </w:pPr>
            <w:r w:rsidRPr="00C25978">
              <w:rPr>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pStyle w:val="TableParagraph"/>
              <w:kinsoku w:val="0"/>
              <w:overflowPunct w:val="0"/>
              <w:jc w:val="center"/>
              <w:rPr>
                <w:sz w:val="21"/>
                <w:szCs w:val="21"/>
              </w:rPr>
            </w:pPr>
            <w:r>
              <w:rPr>
                <w:sz w:val="21"/>
                <w:szCs w:val="21"/>
              </w:rPr>
              <w:t>1.327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6F195E" w:rsidRPr="00C25978" w:rsidRDefault="006F195E" w:rsidP="009D5559">
            <w:pPr>
              <w:pStyle w:val="TableParagraph"/>
              <w:kinsoku w:val="0"/>
              <w:overflowPunct w:val="0"/>
              <w:jc w:val="center"/>
              <w:rPr>
                <w:sz w:val="21"/>
                <w:szCs w:val="21"/>
              </w:rPr>
            </w:pPr>
            <w:r>
              <w:rPr>
                <w:sz w:val="21"/>
                <w:szCs w:val="21"/>
              </w:rPr>
              <w:t>4</w:t>
            </w:r>
          </w:p>
        </w:tc>
      </w:tr>
      <w:tr w:rsidR="006F195E" w:rsidTr="00105876">
        <w:trPr>
          <w:trHeight w:hRule="exact" w:val="1151"/>
          <w:jc w:val="center"/>
        </w:trPr>
        <w:tc>
          <w:tcPr>
            <w:tcW w:w="9361" w:type="dxa"/>
            <w:gridSpan w:val="21"/>
            <w:tcBorders>
              <w:top w:val="single" w:sz="4" w:space="0" w:color="000000"/>
              <w:left w:val="single" w:sz="4" w:space="0" w:color="000000"/>
              <w:bottom w:val="single" w:sz="4" w:space="0" w:color="000000"/>
              <w:right w:val="single" w:sz="4" w:space="0" w:color="000000"/>
            </w:tcBorders>
          </w:tcPr>
          <w:p w:rsidR="006F195E" w:rsidRDefault="006F195E">
            <w:pPr>
              <w:pStyle w:val="TableParagraph"/>
              <w:kinsoku w:val="0"/>
              <w:overflowPunct w:val="0"/>
              <w:spacing w:before="35"/>
              <w:ind w:left="2"/>
              <w:jc w:val="center"/>
              <w:rPr>
                <w:rFonts w:eastAsia="华文中宋"/>
                <w:color w:val="000000"/>
                <w:sz w:val="21"/>
                <w:szCs w:val="21"/>
              </w:rPr>
            </w:pPr>
            <w:r>
              <w:t xml:space="preserve">2.5 </w:t>
            </w:r>
            <w:r>
              <w:rPr>
                <w:rFonts w:ascii="华文中宋" w:eastAsia="华文中宋" w:cs="华文中宋" w:hint="eastAsia"/>
              </w:rPr>
              <w:t>个人业绩情</w:t>
            </w:r>
            <w:r>
              <w:rPr>
                <w:rFonts w:ascii="华文中宋" w:eastAsia="华文中宋" w:cs="华文中宋" w:hint="eastAsia"/>
                <w:spacing w:val="2"/>
              </w:rPr>
              <w:t>况</w:t>
            </w:r>
          </w:p>
          <w:p w:rsidR="006F195E" w:rsidRDefault="006F195E">
            <w:pPr>
              <w:pStyle w:val="TableParagraph"/>
              <w:kinsoku w:val="0"/>
              <w:overflowPunct w:val="0"/>
              <w:spacing w:before="1" w:line="150" w:lineRule="exact"/>
              <w:rPr>
                <w:sz w:val="15"/>
                <w:szCs w:val="15"/>
              </w:rPr>
            </w:pPr>
          </w:p>
          <w:p w:rsidR="006F195E" w:rsidRDefault="006F195E">
            <w:pPr>
              <w:pStyle w:val="TableParagraph"/>
              <w:kinsoku w:val="0"/>
              <w:overflowPunct w:val="0"/>
              <w:spacing w:line="181" w:lineRule="auto"/>
              <w:ind w:left="102" w:right="122"/>
            </w:pPr>
            <w:r>
              <w:rPr>
                <w:rFonts w:ascii="Microsoft JhengHei" w:eastAsia="Microsoft JhengHei" w:cs="Microsoft JhengHei" w:hint="eastAsia"/>
              </w:rPr>
              <w:t>（主要介绍申请人所取得的主要科研业绩情况，限</w:t>
            </w:r>
            <w:r>
              <w:rPr>
                <w:rFonts w:ascii="Microsoft JhengHei" w:cs="Microsoft JhengHei"/>
              </w:rPr>
              <w:t>500</w:t>
            </w:r>
            <w:r>
              <w:rPr>
                <w:rFonts w:ascii="Microsoft JhengHei" w:cs="Microsoft JhengHei" w:hint="eastAsia"/>
              </w:rPr>
              <w:t>字</w:t>
            </w:r>
            <w:r>
              <w:rPr>
                <w:rFonts w:ascii="Microsoft JhengHei" w:eastAsia="Microsoft JhengHei" w:cs="Microsoft JhengHei" w:hint="eastAsia"/>
              </w:rPr>
              <w:t>）</w:t>
            </w:r>
          </w:p>
        </w:tc>
      </w:tr>
      <w:tr w:rsidR="006F195E" w:rsidTr="00AD19CC">
        <w:trPr>
          <w:trHeight w:hRule="exact" w:val="7387"/>
          <w:jc w:val="center"/>
        </w:trPr>
        <w:tc>
          <w:tcPr>
            <w:tcW w:w="9361" w:type="dxa"/>
            <w:gridSpan w:val="21"/>
            <w:tcBorders>
              <w:top w:val="single" w:sz="4" w:space="0" w:color="000000"/>
              <w:left w:val="single" w:sz="4" w:space="0" w:color="000000"/>
              <w:bottom w:val="single" w:sz="4" w:space="0" w:color="000000"/>
              <w:right w:val="single" w:sz="4" w:space="0" w:color="000000"/>
            </w:tcBorders>
          </w:tcPr>
          <w:p w:rsidR="006F195E" w:rsidRDefault="006F195E" w:rsidP="006F195E">
            <w:pPr>
              <w:spacing w:afterLines="50" w:line="360" w:lineRule="auto"/>
              <w:ind w:firstLineChars="200" w:firstLine="31680"/>
              <w:rPr>
                <w:rFonts w:ascii="宋体"/>
                <w:szCs w:val="21"/>
              </w:rPr>
            </w:pPr>
            <w:r>
              <w:rPr>
                <w:rFonts w:ascii="宋体" w:hAnsi="宋体" w:hint="eastAsia"/>
                <w:szCs w:val="21"/>
              </w:rPr>
              <w:t>本人</w:t>
            </w:r>
            <w:r>
              <w:rPr>
                <w:rFonts w:ascii="宋体" w:hAnsi="宋体"/>
                <w:szCs w:val="21"/>
              </w:rPr>
              <w:t>2005</w:t>
            </w:r>
            <w:r>
              <w:rPr>
                <w:rFonts w:ascii="宋体" w:hAnsi="宋体" w:hint="eastAsia"/>
                <w:szCs w:val="21"/>
              </w:rPr>
              <w:t>年从中国科学院化学研究所毕业后到校工作，</w:t>
            </w:r>
            <w:r>
              <w:rPr>
                <w:rFonts w:ascii="宋体" w:hAnsi="宋体"/>
                <w:szCs w:val="21"/>
              </w:rPr>
              <w:t>2014</w:t>
            </w:r>
            <w:r>
              <w:rPr>
                <w:rFonts w:ascii="宋体" w:hAnsi="宋体" w:hint="eastAsia"/>
                <w:szCs w:val="21"/>
              </w:rPr>
              <w:t>年晋升教授。近五年的重要科研业绩如下：</w:t>
            </w:r>
          </w:p>
          <w:p w:rsidR="006F195E" w:rsidRDefault="006F195E" w:rsidP="006F195E">
            <w:pPr>
              <w:spacing w:afterLines="50" w:line="360" w:lineRule="auto"/>
              <w:ind w:firstLineChars="200" w:firstLine="31680"/>
              <w:rPr>
                <w:rFonts w:ascii="宋体"/>
                <w:szCs w:val="21"/>
              </w:rPr>
            </w:pPr>
            <w:r w:rsidRPr="00C25978">
              <w:rPr>
                <w:rFonts w:ascii="宋体" w:hAnsi="宋体" w:hint="eastAsia"/>
                <w:szCs w:val="21"/>
              </w:rPr>
              <w:t>作为项目负责人主持国家自然科学基金面上基金一项；主持山东省自然科学基金</w:t>
            </w:r>
            <w:r>
              <w:rPr>
                <w:rFonts w:ascii="宋体" w:hAnsi="宋体" w:hint="eastAsia"/>
                <w:szCs w:val="21"/>
              </w:rPr>
              <w:t>一项</w:t>
            </w:r>
            <w:r w:rsidRPr="00C25978">
              <w:rPr>
                <w:rFonts w:ascii="宋体" w:hAnsi="宋体" w:hint="eastAsia"/>
                <w:szCs w:val="21"/>
              </w:rPr>
              <w:t>；</w:t>
            </w:r>
            <w:r>
              <w:rPr>
                <w:rFonts w:ascii="宋体" w:hAnsi="宋体" w:hint="eastAsia"/>
                <w:szCs w:val="21"/>
              </w:rPr>
              <w:t>研究结果发表在</w:t>
            </w:r>
            <w:r>
              <w:rPr>
                <w:rFonts w:ascii="宋体" w:hAnsi="宋体"/>
                <w:szCs w:val="21"/>
              </w:rPr>
              <w:t>Sensors and Actuors B: Chemical</w:t>
            </w:r>
            <w:r>
              <w:rPr>
                <w:rFonts w:ascii="宋体" w:hAnsi="宋体" w:hint="eastAsia"/>
                <w:szCs w:val="21"/>
              </w:rPr>
              <w:t>等一区</w:t>
            </w:r>
            <w:r>
              <w:rPr>
                <w:rFonts w:ascii="宋体" w:hAnsi="宋体"/>
                <w:szCs w:val="21"/>
              </w:rPr>
              <w:t>Top</w:t>
            </w:r>
            <w:r>
              <w:rPr>
                <w:rFonts w:ascii="宋体" w:hAnsi="宋体" w:hint="eastAsia"/>
                <w:szCs w:val="21"/>
              </w:rPr>
              <w:t>期刊上。作为第一作者或通讯联系人发表</w:t>
            </w:r>
            <w:r>
              <w:rPr>
                <w:rFonts w:ascii="宋体" w:hAnsi="宋体"/>
                <w:szCs w:val="21"/>
              </w:rPr>
              <w:t>SCI</w:t>
            </w:r>
            <w:r>
              <w:rPr>
                <w:rFonts w:ascii="宋体" w:hAnsi="宋体" w:hint="eastAsia"/>
                <w:szCs w:val="21"/>
              </w:rPr>
              <w:t>论文</w:t>
            </w:r>
            <w:r>
              <w:rPr>
                <w:rFonts w:ascii="宋体" w:hAnsi="宋体"/>
                <w:szCs w:val="21"/>
              </w:rPr>
              <w:t>10</w:t>
            </w:r>
            <w:r>
              <w:rPr>
                <w:rFonts w:ascii="宋体" w:hAnsi="宋体" w:hint="eastAsia"/>
                <w:szCs w:val="21"/>
              </w:rPr>
              <w:t>篇，其中因子大于</w:t>
            </w:r>
            <w:r>
              <w:rPr>
                <w:rFonts w:ascii="宋体" w:hAnsi="宋体"/>
                <w:szCs w:val="21"/>
              </w:rPr>
              <w:t>3.0</w:t>
            </w:r>
            <w:r>
              <w:rPr>
                <w:rFonts w:ascii="宋体" w:hAnsi="宋体" w:hint="eastAsia"/>
                <w:szCs w:val="21"/>
              </w:rPr>
              <w:t>的论文共九篇。发表一区文章</w:t>
            </w:r>
            <w:r>
              <w:rPr>
                <w:rFonts w:ascii="宋体" w:hAnsi="宋体"/>
                <w:szCs w:val="21"/>
              </w:rPr>
              <w:t>2</w:t>
            </w:r>
            <w:r>
              <w:rPr>
                <w:rFonts w:ascii="宋体" w:hAnsi="宋体" w:hint="eastAsia"/>
                <w:szCs w:val="21"/>
              </w:rPr>
              <w:t>篇，二区文章</w:t>
            </w:r>
            <w:r>
              <w:rPr>
                <w:rFonts w:ascii="宋体" w:hAnsi="宋体"/>
                <w:szCs w:val="21"/>
              </w:rPr>
              <w:t>5</w:t>
            </w:r>
            <w:r>
              <w:rPr>
                <w:rFonts w:ascii="宋体" w:hAnsi="宋体" w:hint="eastAsia"/>
                <w:szCs w:val="21"/>
              </w:rPr>
              <w:t>篇。长期作为</w:t>
            </w:r>
            <w:r>
              <w:rPr>
                <w:rFonts w:ascii="宋体" w:hAnsi="宋体"/>
                <w:szCs w:val="21"/>
              </w:rPr>
              <w:t>Sensors and Actuors B: Chemical</w:t>
            </w:r>
            <w:r>
              <w:rPr>
                <w:rFonts w:ascii="宋体" w:hAnsi="宋体" w:hint="eastAsia"/>
                <w:szCs w:val="21"/>
              </w:rPr>
              <w:t>、</w:t>
            </w:r>
            <w:r>
              <w:rPr>
                <w:rFonts w:ascii="宋体" w:hAnsi="宋体"/>
                <w:szCs w:val="21"/>
              </w:rPr>
              <w:t>Dyes and Pigments</w:t>
            </w:r>
            <w:r>
              <w:rPr>
                <w:rFonts w:ascii="宋体" w:hAnsi="宋体" w:hint="eastAsia"/>
                <w:szCs w:val="21"/>
              </w:rPr>
              <w:t>等国际期刊的审稿人。提交发明专利三项。</w:t>
            </w:r>
          </w:p>
          <w:p w:rsidR="006F195E" w:rsidRDefault="006F195E" w:rsidP="006F195E">
            <w:pPr>
              <w:spacing w:afterLines="50" w:line="360" w:lineRule="auto"/>
              <w:ind w:firstLineChars="200" w:firstLine="31680"/>
              <w:rPr>
                <w:rFonts w:ascii="宋体"/>
                <w:szCs w:val="21"/>
              </w:rPr>
            </w:pPr>
            <w:r>
              <w:rPr>
                <w:rFonts w:ascii="宋体" w:hAnsi="宋体" w:hint="eastAsia"/>
                <w:szCs w:val="21"/>
              </w:rPr>
              <w:t>作为项目负责人承担企业委托课题多项，项目合同金额近</w:t>
            </w:r>
            <w:r>
              <w:rPr>
                <w:rFonts w:ascii="宋体" w:hAnsi="宋体"/>
                <w:szCs w:val="21"/>
              </w:rPr>
              <w:t>300</w:t>
            </w:r>
            <w:r>
              <w:rPr>
                <w:rFonts w:ascii="宋体" w:hAnsi="宋体" w:hint="eastAsia"/>
                <w:szCs w:val="21"/>
              </w:rPr>
              <w:t>万元，已到帐金额</w:t>
            </w:r>
            <w:r>
              <w:rPr>
                <w:rFonts w:ascii="宋体" w:hAnsi="宋体"/>
                <w:szCs w:val="21"/>
              </w:rPr>
              <w:t>85</w:t>
            </w:r>
            <w:r>
              <w:rPr>
                <w:rFonts w:ascii="宋体" w:hAnsi="宋体" w:hint="eastAsia"/>
                <w:szCs w:val="21"/>
              </w:rPr>
              <w:t>万元。开发了多个农药和医药中间体的新合成路线，并进行了工艺优化。开发的产品工艺在企业得到应用，取得了良好的经济效益、环境效益和社会效益。</w:t>
            </w:r>
          </w:p>
          <w:p w:rsidR="006F195E" w:rsidRPr="00AD19CC" w:rsidRDefault="006F195E" w:rsidP="006F195E">
            <w:pPr>
              <w:spacing w:afterLines="50" w:line="360" w:lineRule="auto"/>
              <w:ind w:firstLineChars="200" w:firstLine="31680"/>
              <w:rPr>
                <w:rFonts w:ascii="宋体"/>
                <w:szCs w:val="21"/>
              </w:rPr>
            </w:pPr>
            <w:r>
              <w:rPr>
                <w:rFonts w:ascii="宋体" w:hAnsi="宋体" w:hint="eastAsia"/>
                <w:szCs w:val="21"/>
              </w:rPr>
              <w:t>作为主编，编著《有机化学学习指导》。</w:t>
            </w:r>
          </w:p>
          <w:p w:rsidR="006F195E" w:rsidRDefault="006F195E"/>
          <w:p w:rsidR="006F195E" w:rsidRDefault="006F195E"/>
        </w:tc>
      </w:tr>
    </w:tbl>
    <w:p w:rsidR="006F195E" w:rsidRDefault="006F195E">
      <w:pPr>
        <w:pStyle w:val="BodyText"/>
        <w:kinsoku w:val="0"/>
        <w:overflowPunct w:val="0"/>
        <w:spacing w:line="469" w:lineRule="exact"/>
        <w:ind w:left="0"/>
        <w:rPr>
          <w:spacing w:val="2"/>
        </w:rPr>
      </w:pPr>
      <w:r>
        <w:rPr>
          <w:rFonts w:hint="eastAsia"/>
          <w:spacing w:val="2"/>
        </w:rPr>
        <w:t>三、推荐、评审意见</w:t>
      </w:r>
    </w:p>
    <w:p w:rsidR="006F195E" w:rsidRDefault="006F195E"/>
    <w:tbl>
      <w:tblPr>
        <w:tblW w:w="9409" w:type="dxa"/>
        <w:jc w:val="center"/>
        <w:tblInd w:w="209" w:type="dxa"/>
        <w:tblLayout w:type="fixed"/>
        <w:tblCellMar>
          <w:left w:w="0" w:type="dxa"/>
          <w:right w:w="0" w:type="dxa"/>
        </w:tblCellMar>
        <w:tblLook w:val="00A0"/>
      </w:tblPr>
      <w:tblGrid>
        <w:gridCol w:w="930"/>
        <w:gridCol w:w="8479"/>
      </w:tblGrid>
      <w:tr w:rsidR="006F195E">
        <w:trPr>
          <w:trHeight w:val="4080"/>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181" w:lineRule="auto"/>
              <w:ind w:left="102" w:right="122"/>
              <w:jc w:val="center"/>
              <w:rPr>
                <w:rFonts w:ascii="宋体" w:cs="Microsoft JhengHei"/>
              </w:rPr>
            </w:pPr>
            <w:r>
              <w:rPr>
                <w:rFonts w:ascii="宋体" w:hAnsi="宋体" w:cs="Microsoft JhengHei" w:hint="eastAsia"/>
              </w:rPr>
              <w:t>学院推荐意见</w:t>
            </w:r>
          </w:p>
        </w:tc>
        <w:tc>
          <w:tcPr>
            <w:tcW w:w="8479" w:type="dxa"/>
            <w:tcBorders>
              <w:top w:val="single" w:sz="4" w:space="0" w:color="000000"/>
              <w:left w:val="single" w:sz="4" w:space="0" w:color="000000"/>
              <w:bottom w:val="single" w:sz="4" w:space="0" w:color="000000"/>
              <w:right w:val="single" w:sz="4" w:space="0" w:color="000000"/>
            </w:tcBorders>
          </w:tcPr>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负责人签字：</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盖章：</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r w:rsidR="006F195E">
        <w:trPr>
          <w:trHeight w:hRule="exact" w:val="4144"/>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6F195E" w:rsidRDefault="006F195E">
            <w:pPr>
              <w:pStyle w:val="TableParagraph"/>
              <w:kinsoku w:val="0"/>
              <w:overflowPunct w:val="0"/>
              <w:spacing w:line="181" w:lineRule="auto"/>
              <w:ind w:left="102" w:right="122"/>
              <w:jc w:val="center"/>
              <w:rPr>
                <w:rFonts w:ascii="宋体" w:cs="Microsoft JhengHei"/>
              </w:rPr>
            </w:pPr>
            <w:r>
              <w:rPr>
                <w:rFonts w:ascii="宋体" w:cs="Microsoft JhengHei" w:hint="eastAsia"/>
              </w:rPr>
              <w:t>学校评审意见</w:t>
            </w:r>
          </w:p>
        </w:tc>
        <w:tc>
          <w:tcPr>
            <w:tcW w:w="8479" w:type="dxa"/>
            <w:tcBorders>
              <w:top w:val="single" w:sz="4" w:space="0" w:color="000000"/>
              <w:left w:val="single" w:sz="4" w:space="0" w:color="000000"/>
              <w:bottom w:val="single" w:sz="4" w:space="0" w:color="000000"/>
              <w:right w:val="single" w:sz="4" w:space="0" w:color="000000"/>
            </w:tcBorders>
          </w:tcPr>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负责人签字：</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盖章：</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r w:rsidR="006F195E">
        <w:trPr>
          <w:trHeight w:hRule="exact" w:val="4060"/>
          <w:jc w:val="center"/>
        </w:trPr>
        <w:tc>
          <w:tcPr>
            <w:tcW w:w="930" w:type="dxa"/>
            <w:tcBorders>
              <w:top w:val="single" w:sz="4" w:space="0" w:color="000000"/>
              <w:left w:val="single" w:sz="4" w:space="0" w:color="000000"/>
              <w:bottom w:val="single" w:sz="6" w:space="0" w:color="000000"/>
              <w:right w:val="single" w:sz="4" w:space="0" w:color="000000"/>
            </w:tcBorders>
            <w:vAlign w:val="center"/>
          </w:tcPr>
          <w:p w:rsidR="006F195E" w:rsidRDefault="006F195E">
            <w:pPr>
              <w:pStyle w:val="TableParagraph"/>
              <w:kinsoku w:val="0"/>
              <w:overflowPunct w:val="0"/>
              <w:spacing w:line="181" w:lineRule="auto"/>
              <w:ind w:left="102" w:right="122"/>
              <w:jc w:val="center"/>
              <w:rPr>
                <w:rFonts w:ascii="宋体" w:cs="Microsoft JhengHei"/>
              </w:rPr>
            </w:pPr>
            <w:r>
              <w:rPr>
                <w:rFonts w:ascii="宋体" w:hAnsi="宋体" w:cs="Microsoft JhengHei" w:hint="eastAsia"/>
              </w:rPr>
              <w:t>学校审批意见</w:t>
            </w:r>
          </w:p>
        </w:tc>
        <w:tc>
          <w:tcPr>
            <w:tcW w:w="8479" w:type="dxa"/>
            <w:tcBorders>
              <w:top w:val="single" w:sz="4" w:space="0" w:color="000000"/>
              <w:left w:val="single" w:sz="4" w:space="0" w:color="000000"/>
              <w:bottom w:val="single" w:sz="6" w:space="0" w:color="000000"/>
              <w:right w:val="single" w:sz="4" w:space="0" w:color="000000"/>
            </w:tcBorders>
          </w:tcPr>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overflowPunct w:val="0"/>
              <w:spacing w:line="181" w:lineRule="auto"/>
              <w:ind w:left="102" w:right="122"/>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负责人签字：</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盖章：</w:t>
            </w:r>
            <w:r>
              <w:rPr>
                <w:rFonts w:ascii="宋体" w:hAnsi="宋体" w:cs="Microsoft JhengHei"/>
              </w:rPr>
              <w:t xml:space="preserve">                               </w:t>
            </w:r>
          </w:p>
          <w:p w:rsidR="006F195E" w:rsidRDefault="006F195E">
            <w:pPr>
              <w:pStyle w:val="TableParagraph"/>
              <w:kinsoku w:val="0"/>
              <w:overflowPunct w:val="0"/>
              <w:spacing w:line="181" w:lineRule="auto"/>
              <w:ind w:left="102" w:right="122"/>
              <w:jc w:val="right"/>
              <w:rPr>
                <w:rFonts w:ascii="宋体" w:cs="Microsoft JhengHei"/>
              </w:rPr>
            </w:pPr>
          </w:p>
          <w:p w:rsidR="006F195E" w:rsidRDefault="006F195E">
            <w:pPr>
              <w:pStyle w:val="TableParagraph"/>
              <w:kinsoku w:val="0"/>
              <w:wordWrap w:val="0"/>
              <w:overflowPunct w:val="0"/>
              <w:spacing w:line="181" w:lineRule="auto"/>
              <w:ind w:left="102" w:right="122"/>
              <w:jc w:val="right"/>
              <w:rPr>
                <w:rFonts w:ascii="宋体" w:hAns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bl>
    <w:p w:rsidR="006F195E" w:rsidRDefault="006F195E">
      <w:pPr>
        <w:pStyle w:val="BodyText"/>
        <w:kinsoku w:val="0"/>
        <w:overflowPunct w:val="0"/>
        <w:spacing w:line="469" w:lineRule="exact"/>
        <w:ind w:left="0"/>
        <w:rPr>
          <w:rFonts w:ascii="宋体" w:eastAsia="宋体" w:cs="宋体"/>
          <w:sz w:val="21"/>
          <w:szCs w:val="21"/>
        </w:rPr>
      </w:pPr>
    </w:p>
    <w:sectPr w:rsidR="006F195E" w:rsidSect="003E5865">
      <w:footerReference w:type="default" r:id="rId6"/>
      <w:pgSz w:w="11907" w:h="16840"/>
      <w:pgMar w:top="1560" w:right="1160" w:bottom="1380" w:left="1160" w:header="0" w:footer="11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95E" w:rsidRDefault="006F195E" w:rsidP="003E5865">
      <w:r>
        <w:separator/>
      </w:r>
    </w:p>
  </w:endnote>
  <w:endnote w:type="continuationSeparator" w:id="0">
    <w:p w:rsidR="006F195E" w:rsidRDefault="006F195E" w:rsidP="003E58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3" w:usb1="080E0000" w:usb2="00000010" w:usb3="00000000" w:csb0="00040001" w:csb1="00000000"/>
  </w:font>
  <w:font w:name="华文中宋">
    <w:altName w:val="宋体"/>
    <w:panose1 w:val="00000000000000000000"/>
    <w:charset w:val="86"/>
    <w:family w:val="auto"/>
    <w:notTrueType/>
    <w:pitch w:val="default"/>
    <w:sig w:usb0="00000287" w:usb1="080E0000" w:usb2="00000010" w:usb3="00000000" w:csb0="0004009F" w:csb1="00000000"/>
  </w:font>
  <w:font w:name="Microsoft JhengHei">
    <w:altName w:val="よタ?獸禬?堵?蔨"/>
    <w:panose1 w:val="00000000000000000000"/>
    <w:charset w:val="88"/>
    <w:family w:val="swiss"/>
    <w:notTrueType/>
    <w:pitch w:val="variable"/>
    <w:sig w:usb0="00000001" w:usb1="08080000" w:usb2="00000010" w:usb3="00000000" w:csb0="00100000" w:csb1="00000000"/>
  </w:font>
  <w:font w:name="仿宋_GB2312">
    <w:altName w:val="新宋体"/>
    <w:panose1 w:val="00000000000000000000"/>
    <w:charset w:val="86"/>
    <w:family w:val="modern"/>
    <w:notTrueType/>
    <w:pitch w:val="fixed"/>
    <w:sig w:usb0="00000001" w:usb1="080E0000" w:usb2="00000010" w:usb3="00000000" w:csb0="00040000" w:csb1="00000000"/>
  </w:font>
  <w:font w:name="AdvOT863180fb">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95E" w:rsidRDefault="006F195E">
    <w:pPr>
      <w:kinsoku w:val="0"/>
      <w:overflowPunct w:val="0"/>
      <w:spacing w:line="180" w:lineRule="exact"/>
      <w:rPr>
        <w:sz w:val="18"/>
        <w:szCs w:val="18"/>
      </w:rPr>
    </w:pPr>
    <w:r>
      <w:rPr>
        <w:noProof/>
      </w:rPr>
      <w:pict>
        <v:shapetype id="_x0000_t202" coordsize="21600,21600" o:spt="202" path="m,l,21600r21600,l21600,xe">
          <v:stroke joinstyle="miter"/>
          <v:path gradientshapeok="t" o:connecttype="rect"/>
        </v:shapetype>
        <v:shape id="_x0000_s2049" type="#_x0000_t202" style="position:absolute;margin-left:285.35pt;margin-top:770.05pt;width:24.6pt;height:11.5pt;z-index:-251656192;mso-position-horizontal-relative:page;mso-position-vertical-relative:page" o:allowincell="f" filled="f" stroked="f">
          <v:textbox inset="0,0,0,0">
            <w:txbxContent>
              <w:p w:rsidR="006F195E" w:rsidRDefault="006F195E">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Pr>
                    <w:noProof/>
                    <w:sz w:val="18"/>
                    <w:szCs w:val="18"/>
                  </w:rPr>
                  <w:t>5</w:t>
                </w:r>
                <w:r>
                  <w:rPr>
                    <w:sz w:val="18"/>
                    <w:szCs w:val="18"/>
                  </w:rPr>
                  <w:fldChar w:fldCharType="end"/>
                </w:r>
                <w:r>
                  <w:rPr>
                    <w:rFonts w:ascii="Arial" w:hAnsi="Arial" w:cs="Arial"/>
                    <w:sz w:val="18"/>
                    <w:szCs w:val="18"/>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95E" w:rsidRDefault="006F195E" w:rsidP="003E5865">
      <w:r>
        <w:separator/>
      </w:r>
    </w:p>
  </w:footnote>
  <w:footnote w:type="continuationSeparator" w:id="0">
    <w:p w:rsidR="006F195E" w:rsidRDefault="006F195E" w:rsidP="003E58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EEB"/>
    <w:rsid w:val="000053B3"/>
    <w:rsid w:val="00025AFA"/>
    <w:rsid w:val="0004256F"/>
    <w:rsid w:val="00084D30"/>
    <w:rsid w:val="000957D2"/>
    <w:rsid w:val="000C2F85"/>
    <w:rsid w:val="000E691D"/>
    <w:rsid w:val="00105876"/>
    <w:rsid w:val="001175C3"/>
    <w:rsid w:val="00137019"/>
    <w:rsid w:val="00175C9E"/>
    <w:rsid w:val="00195BCF"/>
    <w:rsid w:val="001A49C6"/>
    <w:rsid w:val="001C69D1"/>
    <w:rsid w:val="00224CD0"/>
    <w:rsid w:val="00225465"/>
    <w:rsid w:val="00233FD7"/>
    <w:rsid w:val="00286B2F"/>
    <w:rsid w:val="00296677"/>
    <w:rsid w:val="002C4355"/>
    <w:rsid w:val="002C66A4"/>
    <w:rsid w:val="002E1B96"/>
    <w:rsid w:val="003048DD"/>
    <w:rsid w:val="003129B9"/>
    <w:rsid w:val="003143D9"/>
    <w:rsid w:val="0031591D"/>
    <w:rsid w:val="00327E0F"/>
    <w:rsid w:val="00346973"/>
    <w:rsid w:val="003D2C02"/>
    <w:rsid w:val="003D43B8"/>
    <w:rsid w:val="003E3F76"/>
    <w:rsid w:val="003E40F8"/>
    <w:rsid w:val="003E5865"/>
    <w:rsid w:val="003E75C8"/>
    <w:rsid w:val="003E76C2"/>
    <w:rsid w:val="004214FE"/>
    <w:rsid w:val="00422678"/>
    <w:rsid w:val="0043331F"/>
    <w:rsid w:val="004356C6"/>
    <w:rsid w:val="00460335"/>
    <w:rsid w:val="004766F4"/>
    <w:rsid w:val="0049088B"/>
    <w:rsid w:val="004B67A0"/>
    <w:rsid w:val="005213E0"/>
    <w:rsid w:val="005314D7"/>
    <w:rsid w:val="00541C74"/>
    <w:rsid w:val="00546472"/>
    <w:rsid w:val="005603EB"/>
    <w:rsid w:val="0056675D"/>
    <w:rsid w:val="00584B34"/>
    <w:rsid w:val="005A3297"/>
    <w:rsid w:val="005E5352"/>
    <w:rsid w:val="00605C37"/>
    <w:rsid w:val="0061409C"/>
    <w:rsid w:val="00621443"/>
    <w:rsid w:val="00655EEB"/>
    <w:rsid w:val="006B6B81"/>
    <w:rsid w:val="006C76A8"/>
    <w:rsid w:val="006F195E"/>
    <w:rsid w:val="006F2A3A"/>
    <w:rsid w:val="00720B40"/>
    <w:rsid w:val="00724485"/>
    <w:rsid w:val="00733DB4"/>
    <w:rsid w:val="00765343"/>
    <w:rsid w:val="00767645"/>
    <w:rsid w:val="00772141"/>
    <w:rsid w:val="00795C77"/>
    <w:rsid w:val="007A0045"/>
    <w:rsid w:val="007D134A"/>
    <w:rsid w:val="007F0E11"/>
    <w:rsid w:val="008175D2"/>
    <w:rsid w:val="008677D3"/>
    <w:rsid w:val="00875C84"/>
    <w:rsid w:val="00893B6B"/>
    <w:rsid w:val="008F0057"/>
    <w:rsid w:val="008F1870"/>
    <w:rsid w:val="00901655"/>
    <w:rsid w:val="00906768"/>
    <w:rsid w:val="00910622"/>
    <w:rsid w:val="00913A83"/>
    <w:rsid w:val="0092319C"/>
    <w:rsid w:val="00996D6F"/>
    <w:rsid w:val="009B3409"/>
    <w:rsid w:val="009D3BE1"/>
    <w:rsid w:val="009D5559"/>
    <w:rsid w:val="009D7FC1"/>
    <w:rsid w:val="00A02DC0"/>
    <w:rsid w:val="00A129C9"/>
    <w:rsid w:val="00A253DF"/>
    <w:rsid w:val="00A3627E"/>
    <w:rsid w:val="00A72360"/>
    <w:rsid w:val="00A779A9"/>
    <w:rsid w:val="00A80157"/>
    <w:rsid w:val="00AA4699"/>
    <w:rsid w:val="00AD19CC"/>
    <w:rsid w:val="00AE220D"/>
    <w:rsid w:val="00AE5B70"/>
    <w:rsid w:val="00AF0C67"/>
    <w:rsid w:val="00AF6FDD"/>
    <w:rsid w:val="00B1604B"/>
    <w:rsid w:val="00B422B9"/>
    <w:rsid w:val="00B83866"/>
    <w:rsid w:val="00B85611"/>
    <w:rsid w:val="00B938F1"/>
    <w:rsid w:val="00B96D4D"/>
    <w:rsid w:val="00BA3C3A"/>
    <w:rsid w:val="00BB5172"/>
    <w:rsid w:val="00C047C6"/>
    <w:rsid w:val="00C110A8"/>
    <w:rsid w:val="00C23D3D"/>
    <w:rsid w:val="00C25978"/>
    <w:rsid w:val="00C577F7"/>
    <w:rsid w:val="00C651B2"/>
    <w:rsid w:val="00C75227"/>
    <w:rsid w:val="00CC7695"/>
    <w:rsid w:val="00CF35D9"/>
    <w:rsid w:val="00D06FDC"/>
    <w:rsid w:val="00D64191"/>
    <w:rsid w:val="00DB7A00"/>
    <w:rsid w:val="00E91C40"/>
    <w:rsid w:val="00E95FA1"/>
    <w:rsid w:val="00EB0592"/>
    <w:rsid w:val="00EC7B07"/>
    <w:rsid w:val="00EC7E8B"/>
    <w:rsid w:val="00F00520"/>
    <w:rsid w:val="00F21E31"/>
    <w:rsid w:val="00F56002"/>
    <w:rsid w:val="00F74D80"/>
    <w:rsid w:val="00F81249"/>
    <w:rsid w:val="00F940C9"/>
    <w:rsid w:val="00FA0535"/>
    <w:rsid w:val="00FF5476"/>
    <w:rsid w:val="098708AE"/>
    <w:rsid w:val="1DE50CF7"/>
    <w:rsid w:val="1DEC1F22"/>
    <w:rsid w:val="25171665"/>
    <w:rsid w:val="2B0B15B0"/>
    <w:rsid w:val="36FB3F3F"/>
    <w:rsid w:val="3AE30492"/>
    <w:rsid w:val="3CF5550F"/>
    <w:rsid w:val="5C1F35AE"/>
    <w:rsid w:val="5C3F6087"/>
    <w:rsid w:val="62263EA0"/>
    <w:rsid w:val="682E7C62"/>
    <w:rsid w:val="7B9F20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865"/>
    <w:pPr>
      <w:widowControl w:val="0"/>
      <w:autoSpaceDE w:val="0"/>
      <w:autoSpaceDN w:val="0"/>
      <w:adjustRightInd w:val="0"/>
    </w:pPr>
    <w:rPr>
      <w:rFonts w:ascii="Times New Roman" w:hAnsi="Times New Roman"/>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E5865"/>
    <w:pPr>
      <w:ind w:left="542"/>
    </w:pPr>
    <w:rPr>
      <w:rFonts w:ascii="黑体" w:eastAsia="黑体" w:cs="黑体"/>
      <w:sz w:val="32"/>
      <w:szCs w:val="32"/>
    </w:rPr>
  </w:style>
  <w:style w:type="character" w:customStyle="1" w:styleId="BodyTextChar">
    <w:name w:val="Body Text Char"/>
    <w:basedOn w:val="DefaultParagraphFont"/>
    <w:link w:val="BodyText"/>
    <w:uiPriority w:val="99"/>
    <w:semiHidden/>
    <w:locked/>
    <w:rsid w:val="003E5865"/>
    <w:rPr>
      <w:rFonts w:ascii="Times New Roman" w:hAnsi="Times New Roman" w:cs="Times New Roman"/>
      <w:kern w:val="0"/>
      <w:sz w:val="24"/>
      <w:szCs w:val="24"/>
    </w:rPr>
  </w:style>
  <w:style w:type="paragraph" w:styleId="Footer">
    <w:name w:val="footer"/>
    <w:basedOn w:val="Normal"/>
    <w:link w:val="FooterChar"/>
    <w:uiPriority w:val="99"/>
    <w:rsid w:val="003E586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3E5865"/>
    <w:rPr>
      <w:rFonts w:ascii="Times New Roman" w:hAnsi="Times New Roman" w:cs="Times New Roman"/>
      <w:kern w:val="0"/>
      <w:sz w:val="18"/>
      <w:szCs w:val="18"/>
    </w:rPr>
  </w:style>
  <w:style w:type="paragraph" w:styleId="Header">
    <w:name w:val="header"/>
    <w:basedOn w:val="Normal"/>
    <w:link w:val="HeaderChar"/>
    <w:uiPriority w:val="99"/>
    <w:rsid w:val="003E58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E5865"/>
    <w:rPr>
      <w:rFonts w:ascii="Times New Roman" w:hAnsi="Times New Roman" w:cs="Times New Roman"/>
      <w:kern w:val="0"/>
      <w:sz w:val="18"/>
      <w:szCs w:val="18"/>
    </w:rPr>
  </w:style>
  <w:style w:type="paragraph" w:customStyle="1" w:styleId="ListParagraph1">
    <w:name w:val="List Paragraph1"/>
    <w:basedOn w:val="Normal"/>
    <w:uiPriority w:val="99"/>
    <w:rsid w:val="003E5865"/>
  </w:style>
  <w:style w:type="paragraph" w:customStyle="1" w:styleId="TableParagraph">
    <w:name w:val="Table Paragraph"/>
    <w:basedOn w:val="Normal"/>
    <w:uiPriority w:val="99"/>
    <w:rsid w:val="003E586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6</Pages>
  <Words>602</Words>
  <Characters>3435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刘炳宏</dc:creator>
  <cp:keywords/>
  <dc:description/>
  <cp:lastModifiedBy>X</cp:lastModifiedBy>
  <cp:revision>16</cp:revision>
  <cp:lastPrinted>2016-11-23T01:42:00Z</cp:lastPrinted>
  <dcterms:created xsi:type="dcterms:W3CDTF">2016-11-17T02:29:00Z</dcterms:created>
  <dcterms:modified xsi:type="dcterms:W3CDTF">2016-11-23T01:03:00Z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