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val="0"/>
        <w:wordWrap/>
        <w:overflowPunct w:val="0"/>
        <w:topLinePunct w:val="0"/>
        <w:autoSpaceDE w:val="0"/>
        <w:autoSpaceDN w:val="0"/>
        <w:bidi w:val="0"/>
        <w:adjustRightInd w:val="0"/>
        <w:snapToGrid/>
        <w:spacing w:line="520" w:lineRule="exact"/>
        <w:ind w:left="0" w:leftChars="0" w:right="0" w:rightChars="0" w:firstLine="0" w:firstLineChars="0"/>
        <w:jc w:val="left"/>
        <w:textAlignment w:val="auto"/>
        <w:outlineLvl w:val="9"/>
        <w:rPr>
          <w:rFonts w:hint="eastAsia" w:ascii="黑体" w:hAnsi="黑体" w:eastAsia="黑体" w:cs="黑体"/>
          <w:sz w:val="28"/>
          <w:szCs w:val="28"/>
          <w:lang w:eastAsia="zh-CN"/>
        </w:rPr>
      </w:pPr>
      <w:r>
        <w:rPr>
          <w:rFonts w:hint="eastAsia" w:ascii="黑体" w:hAnsi="黑体" w:eastAsia="黑体" w:cs="黑体"/>
          <w:sz w:val="28"/>
          <w:szCs w:val="28"/>
          <w:lang w:eastAsia="zh-CN"/>
        </w:rPr>
        <w:t>附件</w:t>
      </w:r>
      <w:r>
        <w:rPr>
          <w:rFonts w:hint="eastAsia" w:ascii="黑体" w:hAnsi="黑体" w:eastAsia="黑体" w:cs="黑体"/>
          <w:sz w:val="28"/>
          <w:szCs w:val="28"/>
          <w:lang w:val="en-US" w:eastAsia="zh-CN"/>
        </w:rPr>
        <w:t>3</w:t>
      </w: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before="13" w:line="220" w:lineRule="exact"/>
        <w:rPr>
          <w:sz w:val="22"/>
          <w:szCs w:val="22"/>
        </w:rPr>
      </w:pPr>
    </w:p>
    <w:p>
      <w:pPr>
        <w:kinsoku w:val="0"/>
        <w:overflowPunct w:val="0"/>
        <w:spacing w:line="565" w:lineRule="exact"/>
        <w:jc w:val="center"/>
        <w:rPr>
          <w:rFonts w:hint="eastAsia" w:ascii="华文中宋" w:hAnsi="华文中宋" w:eastAsia="华文中宋" w:cs="华文中宋"/>
          <w:sz w:val="44"/>
          <w:szCs w:val="44"/>
        </w:rPr>
      </w:pPr>
      <w:r>
        <w:rPr>
          <w:rFonts w:hint="eastAsia" w:ascii="华文中宋" w:hAnsi="华文中宋" w:eastAsia="华文中宋" w:cs="华文中宋"/>
          <w:spacing w:val="1"/>
          <w:sz w:val="44"/>
          <w:szCs w:val="44"/>
        </w:rPr>
        <w:t xml:space="preserve"> </w:t>
      </w:r>
      <w:r>
        <w:rPr>
          <w:rFonts w:hint="eastAsia" w:ascii="华文中宋" w:hAnsi="华文中宋" w:eastAsia="华文中宋" w:cs="华文中宋"/>
          <w:b/>
          <w:bCs/>
          <w:spacing w:val="1"/>
          <w:sz w:val="44"/>
          <w:szCs w:val="44"/>
        </w:rPr>
        <w:t>“青年崂山学者”</w:t>
      </w:r>
      <w:r>
        <w:rPr>
          <w:rFonts w:hint="eastAsia" w:ascii="华文中宋" w:hAnsi="华文中宋" w:eastAsia="华文中宋" w:cs="华文中宋"/>
          <w:b/>
          <w:bCs/>
          <w:spacing w:val="1"/>
          <w:sz w:val="44"/>
          <w:szCs w:val="44"/>
          <w:lang w:eastAsia="zh-CN"/>
        </w:rPr>
        <w:t>人才</w:t>
      </w:r>
      <w:r>
        <w:rPr>
          <w:rFonts w:hint="eastAsia" w:ascii="华文中宋" w:hAnsi="华文中宋" w:eastAsia="华文中宋" w:cs="华文中宋"/>
          <w:b/>
          <w:bCs/>
          <w:spacing w:val="1"/>
          <w:sz w:val="44"/>
          <w:szCs w:val="44"/>
        </w:rPr>
        <w:t>计划申报书</w:t>
      </w:r>
    </w:p>
    <w:p>
      <w:pPr>
        <w:kinsoku w:val="0"/>
        <w:overflowPunct w:val="0"/>
        <w:spacing w:before="1" w:line="150" w:lineRule="exact"/>
        <w:rPr>
          <w:sz w:val="15"/>
          <w:szCs w:val="15"/>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sectPr>
          <w:type w:val="continuous"/>
          <w:pgSz w:w="11907" w:h="16840"/>
          <w:pgMar w:top="1560" w:right="1680" w:bottom="280" w:left="1680" w:header="720" w:footer="720" w:gutter="0"/>
          <w:cols w:space="720" w:num="1"/>
        </w:sectPr>
      </w:pPr>
    </w:p>
    <w:p>
      <w:pPr>
        <w:kinsoku w:val="0"/>
        <w:overflowPunct w:val="0"/>
        <w:spacing w:line="400" w:lineRule="exact"/>
        <w:ind w:left="622"/>
        <w:rPr>
          <w:rFonts w:hint="eastAsia" w:ascii="宋体" w:cs="宋体"/>
          <w:position w:val="-2"/>
          <w:sz w:val="30"/>
          <w:szCs w:val="30"/>
          <w:lang w:val="en-US" w:eastAsia="zh-CN"/>
        </w:rPr>
        <w:sectPr>
          <w:type w:val="continuous"/>
          <w:pgSz w:w="11907" w:h="16840"/>
          <w:pgMar w:top="1560" w:right="1680" w:bottom="280" w:left="1680" w:header="720" w:footer="720" w:gutter="0"/>
          <w:cols w:equalWidth="0" w:num="2">
            <w:col w:w="1823" w:space="1647"/>
            <w:col w:w="5077"/>
          </w:cols>
        </w:sectPr>
      </w:pPr>
      <w:r>
        <w:pict>
          <v:shape id="_x0000_s1026" o:spid="_x0000_s1026" style="position:absolute;left:0pt;margin-left:175.1pt;margin-top:19.9pt;height:0pt;width:285.05pt;mso-position-horizontal-relative:page;z-index:-251660288;mso-width-relative:page;mso-height-relative:page;" filled="f" coordsize="5701,20" o:allowincell="f" path="m0,0l5701,0e">
            <v:path arrowok="t"/>
            <v:fill on="f" focussize="0,0"/>
            <v:stroke weight="0.82pt"/>
            <v:imagedata o:title=""/>
            <o:lock v:ext="edit"/>
          </v:shape>
        </w:pict>
      </w:r>
      <w:r>
        <w:rPr>
          <w:rFonts w:hint="eastAsia" w:ascii="宋体" w:cs="宋体"/>
          <w:sz w:val="30"/>
          <w:szCs w:val="30"/>
        </w:rPr>
        <w:t>申报人选</w:t>
      </w:r>
      <w:r>
        <w:rPr>
          <w:rFonts w:cs="Microsoft JhengHei" w:asciiTheme="minorEastAsia" w:hAnsiTheme="minorEastAsia"/>
          <w:sz w:val="30"/>
          <w:szCs w:val="30"/>
        </w:rPr>
        <w:t xml:space="preserve"> </w:t>
      </w:r>
      <w:r>
        <w:rPr>
          <w:rFonts w:hint="eastAsia" w:ascii="宋体" w:cs="宋体"/>
          <w:position w:val="-2"/>
          <w:sz w:val="30"/>
          <w:szCs w:val="30"/>
          <w:lang w:val="en-US" w:eastAsia="zh-CN"/>
        </w:rPr>
        <w:t>袁冰</w:t>
      </w:r>
    </w:p>
    <w:p>
      <w:pPr>
        <w:kinsoku w:val="0"/>
        <w:overflowPunct w:val="0"/>
        <w:spacing w:line="200" w:lineRule="exact"/>
        <w:rPr>
          <w:sz w:val="20"/>
          <w:szCs w:val="20"/>
        </w:rPr>
      </w:pPr>
    </w:p>
    <w:p>
      <w:pPr>
        <w:tabs>
          <w:tab w:val="left" w:pos="3570"/>
          <w:tab w:val="left" w:pos="7523"/>
        </w:tabs>
        <w:kinsoku w:val="0"/>
        <w:overflowPunct w:val="0"/>
        <w:spacing w:line="395" w:lineRule="exact"/>
        <w:ind w:left="622" w:right="1023"/>
        <w:rPr>
          <w:rFonts w:ascii="Microsoft JhengHei" w:cs="Microsoft JhengHei" w:eastAsiaTheme="minorEastAsia"/>
          <w:u w:val="single"/>
        </w:rPr>
      </w:pPr>
      <w:r>
        <w:rPr>
          <w:rFonts w:hint="eastAsia" w:ascii="宋体" w:cs="宋体"/>
          <w:position w:val="-2"/>
          <w:sz w:val="30"/>
          <w:szCs w:val="30"/>
        </w:rPr>
        <w:t xml:space="preserve">申报单位  </w:t>
      </w:r>
      <w:r>
        <w:rPr>
          <w:rFonts w:hint="eastAsia" w:ascii="宋体" w:cs="宋体"/>
          <w:position w:val="-2"/>
          <w:sz w:val="30"/>
          <w:szCs w:val="30"/>
          <w:lang w:eastAsia="zh-CN"/>
        </w:rPr>
        <w:t>化学与分子工程学院</w:t>
      </w:r>
    </w:p>
    <w:p>
      <w:pPr>
        <w:kinsoku w:val="0"/>
        <w:overflowPunct w:val="0"/>
        <w:spacing w:before="2" w:line="160" w:lineRule="exact"/>
        <w:rPr>
          <w:sz w:val="16"/>
          <w:szCs w:val="16"/>
        </w:rPr>
      </w:pPr>
      <w:r>
        <w:pict>
          <v:shape id="_x0000_s1028" o:spid="_x0000_s1028" style="position:absolute;left:0pt;margin-left:175.1pt;margin-top:0.05pt;height:0pt;width:285.05pt;mso-position-horizontal-relative:page;z-index:-251659264;mso-width-relative:page;mso-height-relative:page;" filled="f" coordsize="5701,20" o:allowincell="f" path="m0,0l5701,0e">
            <v:path arrowok="t"/>
            <v:fill on="f" focussize="0,0"/>
            <v:stroke weight="0.82pt"/>
            <v:imagedata o:title=""/>
            <o:lock v:ext="edit"/>
          </v:shape>
        </w:pict>
      </w:r>
    </w:p>
    <w:p>
      <w:pPr>
        <w:tabs>
          <w:tab w:val="left" w:pos="3555"/>
          <w:tab w:val="left" w:pos="7523"/>
        </w:tabs>
        <w:kinsoku w:val="0"/>
        <w:overflowPunct w:val="0"/>
        <w:spacing w:line="325" w:lineRule="auto"/>
        <w:ind w:left="622" w:right="1023"/>
        <w:jc w:val="both"/>
        <w:rPr>
          <w:rFonts w:ascii="宋体" w:cs="宋体"/>
          <w:sz w:val="30"/>
          <w:szCs w:val="30"/>
          <w:u w:val="single"/>
        </w:rPr>
      </w:pPr>
      <w:r>
        <w:pict>
          <v:shape id="_x0000_s1030" o:spid="_x0000_s1030" style="position:absolute;left:0pt;margin-left:175.1pt;margin-top:45.7pt;height:0pt;width:285.05pt;mso-position-horizontal-relative:page;z-index:-251658240;mso-width-relative:page;mso-height-relative:page;" filled="f" coordsize="5701,20" o:allowincell="f" path="m0,0l5701,0e">
            <v:path arrowok="t"/>
            <v:fill on="f" focussize="0,0"/>
            <v:stroke weight="0.82pt"/>
            <v:imagedata o:title=""/>
            <o:lock v:ext="edit"/>
          </v:shape>
        </w:pict>
      </w:r>
      <w:r>
        <w:pict>
          <v:shape id="_x0000_s1029" o:spid="_x0000_s1029" style="position:absolute;left:0pt;margin-left:175.1pt;margin-top:17.95pt;height:0pt;width:285.05pt;mso-position-horizontal-relative:page;z-index:-251658240;mso-width-relative:page;mso-height-relative:page;" filled="f" coordsize="5701,20" o:allowincell="f" path="m0,0l5701,0e">
            <v:path arrowok="t"/>
            <v:fill on="f" focussize="0,0"/>
            <v:stroke weight="0.82pt"/>
            <v:imagedata o:title=""/>
            <o:lock v:ext="edit"/>
          </v:shape>
        </w:pict>
      </w:r>
      <w:r>
        <w:rPr>
          <w:rFonts w:hint="eastAsia" w:ascii="宋体" w:cs="宋体"/>
          <w:sz w:val="30"/>
          <w:szCs w:val="30"/>
        </w:rPr>
        <w:t>电子邮</w:t>
      </w:r>
      <w:r>
        <w:rPr>
          <w:rFonts w:hint="eastAsia" w:ascii="宋体" w:cs="宋体"/>
          <w:spacing w:val="2"/>
          <w:sz w:val="30"/>
          <w:szCs w:val="30"/>
        </w:rPr>
        <w:t xml:space="preserve">箱  </w:t>
      </w:r>
      <w:r>
        <w:rPr>
          <w:rFonts w:hint="eastAsia" w:ascii="宋体" w:cs="宋体"/>
          <w:spacing w:val="2"/>
          <w:sz w:val="30"/>
          <w:szCs w:val="30"/>
          <w:lang w:val="en-US" w:eastAsia="zh-CN"/>
        </w:rPr>
        <w:t>yuanbing@qust.edu.cn</w:t>
      </w:r>
    </w:p>
    <w:p>
      <w:pPr>
        <w:tabs>
          <w:tab w:val="left" w:pos="7523"/>
          <w:tab w:val="left" w:pos="7755"/>
        </w:tabs>
        <w:kinsoku w:val="0"/>
        <w:overflowPunct w:val="0"/>
        <w:spacing w:line="325" w:lineRule="auto"/>
        <w:ind w:left="622" w:right="1023"/>
        <w:jc w:val="both"/>
        <w:rPr>
          <w:rFonts w:ascii="宋体" w:cs="宋体"/>
          <w:sz w:val="30"/>
          <w:szCs w:val="30"/>
          <w:u w:val="single"/>
        </w:rPr>
      </w:pPr>
      <w:r>
        <w:rPr>
          <w:rFonts w:hint="eastAsia" w:ascii="宋体" w:cs="宋体"/>
          <w:sz w:val="30"/>
          <w:szCs w:val="30"/>
        </w:rPr>
        <w:t>联系</w:t>
      </w:r>
      <w:r>
        <w:rPr>
          <w:rFonts w:hint="eastAsia"/>
          <w:sz w:val="30"/>
          <w:szCs w:val="30"/>
        </w:rPr>
        <w:t>电</w:t>
      </w:r>
      <w:r>
        <w:rPr>
          <w:rFonts w:hint="eastAsia"/>
          <w:spacing w:val="2"/>
          <w:sz w:val="30"/>
          <w:szCs w:val="30"/>
        </w:rPr>
        <w:t xml:space="preserve">话    </w:t>
      </w:r>
      <w:r>
        <w:rPr>
          <w:rFonts w:hint="eastAsia"/>
          <w:spacing w:val="2"/>
          <w:sz w:val="30"/>
          <w:szCs w:val="30"/>
          <w:lang w:val="en-US" w:eastAsia="zh-CN"/>
        </w:rPr>
        <w:t>13255573327</w:t>
      </w:r>
    </w:p>
    <w:p>
      <w:pPr>
        <w:tabs>
          <w:tab w:val="left" w:pos="4065"/>
          <w:tab w:val="left" w:pos="4215"/>
        </w:tabs>
        <w:kinsoku w:val="0"/>
        <w:overflowPunct w:val="0"/>
        <w:spacing w:before="51"/>
        <w:ind w:left="622"/>
        <w:rPr>
          <w:rFonts w:ascii="宋体" w:cs="宋体"/>
          <w:sz w:val="30"/>
          <w:szCs w:val="30"/>
        </w:rPr>
      </w:pPr>
      <w:r>
        <w:pict>
          <v:shape id="_x0000_s1031" o:spid="_x0000_s1031" style="position:absolute;left:0pt;margin-left:174.35pt;margin-top:21.4pt;height:0pt;width:285.05pt;mso-position-horizontal-relative:page;z-index:-251657216;mso-width-relative:page;mso-height-relative:page;" filled="f" coordsize="5701,20" o:allowincell="f" path="m0,0l5701,0e">
            <v:path arrowok="t"/>
            <v:fill on="f" focussize="0,0"/>
            <v:stroke weight="0.82pt"/>
            <v:imagedata o:title=""/>
            <o:lock v:ext="edit"/>
          </v:shape>
        </w:pict>
      </w:r>
      <w:r>
        <w:rPr>
          <w:rFonts w:hint="eastAsia"/>
          <w:spacing w:val="2"/>
          <w:sz w:val="30"/>
          <w:szCs w:val="30"/>
        </w:rPr>
        <w:t xml:space="preserve">填表日期    </w:t>
      </w:r>
      <w:r>
        <w:rPr>
          <w:rFonts w:hint="eastAsia"/>
          <w:spacing w:val="2"/>
          <w:sz w:val="30"/>
          <w:szCs w:val="30"/>
          <w:lang w:val="en-US" w:eastAsia="zh-CN"/>
        </w:rPr>
        <w:t>2016.11.21</w:t>
      </w:r>
    </w:p>
    <w:p>
      <w:pPr>
        <w:kinsoku w:val="0"/>
        <w:overflowPunct w:val="0"/>
        <w:spacing w:before="4" w:line="180" w:lineRule="exact"/>
        <w:rPr>
          <w:sz w:val="18"/>
          <w:szCs w:val="18"/>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kinsoku w:val="0"/>
        <w:overflowPunct w:val="0"/>
        <w:spacing w:line="200" w:lineRule="exact"/>
        <w:rPr>
          <w:sz w:val="20"/>
          <w:szCs w:val="20"/>
        </w:rPr>
      </w:pPr>
    </w:p>
    <w:p>
      <w:pPr>
        <w:pStyle w:val="2"/>
        <w:kinsoku w:val="0"/>
        <w:overflowPunct w:val="0"/>
        <w:spacing w:line="456" w:lineRule="exact"/>
        <w:ind w:left="0"/>
        <w:jc w:val="center"/>
        <w:rPr>
          <w:rFonts w:ascii="Microsoft JhengHei" w:eastAsia="Microsoft JhengHei" w:cs="Microsoft JhengHei"/>
        </w:rPr>
      </w:pPr>
      <w:r>
        <w:rPr>
          <w:rFonts w:hint="eastAsia" w:ascii="Microsoft JhengHei" w:eastAsia="Microsoft JhengHei" w:cs="Microsoft JhengHei"/>
          <w:spacing w:val="2"/>
        </w:rPr>
        <w:t>人事</w:t>
      </w:r>
      <w:r>
        <w:rPr>
          <w:rFonts w:hint="eastAsia" w:ascii="Microsoft JhengHei" w:eastAsia="宋体" w:cs="Microsoft JhengHei"/>
          <w:spacing w:val="2"/>
          <w:lang w:eastAsia="zh-CN"/>
        </w:rPr>
        <w:t>处</w:t>
      </w:r>
      <w:r>
        <w:rPr>
          <w:rFonts w:hint="eastAsia" w:ascii="Microsoft JhengHei" w:eastAsia="宋体" w:cs="Microsoft JhengHei"/>
          <w:spacing w:val="2"/>
          <w:lang w:val="en-US" w:eastAsia="zh-CN"/>
        </w:rPr>
        <w:t xml:space="preserve"> </w:t>
      </w:r>
      <w:r>
        <w:rPr>
          <w:rFonts w:ascii="Microsoft JhengHei" w:eastAsia="Microsoft JhengHei" w:cs="Microsoft JhengHei"/>
          <w:spacing w:val="34"/>
        </w:rPr>
        <w:t xml:space="preserve"> </w:t>
      </w:r>
      <w:r>
        <w:rPr>
          <w:rFonts w:hint="eastAsia" w:ascii="Microsoft JhengHei" w:eastAsia="Microsoft JhengHei" w:cs="Microsoft JhengHei"/>
        </w:rPr>
        <w:t>制</w:t>
      </w:r>
    </w:p>
    <w:p>
      <w:pPr>
        <w:pStyle w:val="2"/>
        <w:kinsoku w:val="0"/>
        <w:overflowPunct w:val="0"/>
        <w:spacing w:line="456" w:lineRule="exact"/>
        <w:ind w:left="1793"/>
        <w:rPr>
          <w:rFonts w:ascii="Microsoft JhengHei" w:eastAsia="Microsoft JhengHei" w:cs="Microsoft JhengHei"/>
        </w:rPr>
        <w:sectPr>
          <w:type w:val="continuous"/>
          <w:pgSz w:w="11907" w:h="16840"/>
          <w:pgMar w:top="1560" w:right="1680" w:bottom="280" w:left="1680" w:header="720" w:footer="720" w:gutter="0"/>
          <w:cols w:equalWidth="0" w:num="1">
            <w:col w:w="8547"/>
          </w:cols>
        </w:sectPr>
      </w:pPr>
    </w:p>
    <w:p>
      <w:pPr>
        <w:pStyle w:val="2"/>
        <w:kinsoku w:val="0"/>
        <w:overflowPunct w:val="0"/>
        <w:spacing w:line="419" w:lineRule="exact"/>
        <w:ind w:left="0"/>
      </w:pPr>
      <w:r>
        <w:rPr>
          <w:rFonts w:hint="eastAsia"/>
          <w:spacing w:val="2"/>
        </w:rPr>
        <w:t>一</w:t>
      </w:r>
      <w:r>
        <w:rPr>
          <w:rFonts w:hint="eastAsia"/>
        </w:rPr>
        <w:t>、申</w:t>
      </w:r>
      <w:r>
        <w:rPr>
          <w:rFonts w:hint="eastAsia"/>
          <w:spacing w:val="2"/>
        </w:rPr>
        <w:t>报</w:t>
      </w:r>
      <w:r>
        <w:rPr>
          <w:rFonts w:hint="eastAsia"/>
        </w:rPr>
        <w:t>人选情况</w:t>
      </w:r>
    </w:p>
    <w:p>
      <w:pPr>
        <w:kinsoku w:val="0"/>
        <w:overflowPunct w:val="0"/>
        <w:spacing w:before="6" w:line="150" w:lineRule="exact"/>
        <w:rPr>
          <w:sz w:val="15"/>
          <w:szCs w:val="15"/>
        </w:rPr>
      </w:pPr>
    </w:p>
    <w:tbl>
      <w:tblPr>
        <w:tblStyle w:val="10"/>
        <w:tblW w:w="9279" w:type="dxa"/>
        <w:jc w:val="center"/>
        <w:tblInd w:w="114" w:type="dxa"/>
        <w:tblLayout w:type="fixed"/>
        <w:tblCellMar>
          <w:top w:w="0" w:type="dxa"/>
          <w:left w:w="0" w:type="dxa"/>
          <w:bottom w:w="0" w:type="dxa"/>
          <w:right w:w="0" w:type="dxa"/>
        </w:tblCellMar>
      </w:tblPr>
      <w:tblGrid>
        <w:gridCol w:w="1592"/>
        <w:gridCol w:w="2268"/>
        <w:gridCol w:w="1843"/>
        <w:gridCol w:w="3576"/>
      </w:tblGrid>
      <w:tr>
        <w:tblPrEx>
          <w:tblLayout w:type="fixed"/>
          <w:tblCellMar>
            <w:top w:w="0" w:type="dxa"/>
            <w:left w:w="0" w:type="dxa"/>
            <w:bottom w:w="0" w:type="dxa"/>
            <w:right w:w="0" w:type="dxa"/>
          </w:tblCellMar>
        </w:tblPrEx>
        <w:trPr>
          <w:trHeight w:val="634" w:hRule="exact"/>
          <w:jc w:val="center"/>
        </w:trPr>
        <w:tc>
          <w:tcPr>
            <w:tcW w:w="9279" w:type="dxa"/>
            <w:gridSpan w:val="4"/>
            <w:tcBorders>
              <w:top w:val="single" w:color="000000" w:sz="4" w:space="0"/>
              <w:left w:val="single" w:color="000000" w:sz="4" w:space="0"/>
              <w:bottom w:val="single" w:color="000000" w:sz="4" w:space="0"/>
              <w:right w:val="single" w:color="000000" w:sz="4" w:space="0"/>
            </w:tcBorders>
          </w:tcPr>
          <w:p>
            <w:pPr>
              <w:pStyle w:val="13"/>
              <w:keepNext w:val="0"/>
              <w:keepLines w:val="0"/>
              <w:suppressLineNumbers w:val="0"/>
              <w:kinsoku w:val="0"/>
              <w:overflowPunct w:val="0"/>
              <w:spacing w:before="35" w:beforeAutospacing="0" w:after="0" w:afterAutospacing="0"/>
              <w:ind w:left="3393" w:right="3393"/>
              <w:jc w:val="center"/>
              <w:rPr>
                <w:rFonts w:hint="default" w:eastAsiaTheme="minorEastAsia"/>
              </w:rPr>
            </w:pPr>
            <w:r>
              <w:rPr>
                <w:rFonts w:hint="default" w:eastAsiaTheme="minorEastAsia"/>
              </w:rPr>
              <w:t xml:space="preserve">1.1 </w:t>
            </w:r>
            <w:r>
              <w:rPr>
                <w:rFonts w:hint="eastAsia" w:ascii="华文中宋" w:eastAsia="华文中宋" w:cs="华文中宋"/>
              </w:rPr>
              <w:t>基本信息</w:t>
            </w:r>
          </w:p>
        </w:tc>
      </w:tr>
      <w:tr>
        <w:tblPrEx>
          <w:tblLayout w:type="fixed"/>
          <w:tblCellMar>
            <w:top w:w="0" w:type="dxa"/>
            <w:left w:w="0" w:type="dxa"/>
            <w:bottom w:w="0" w:type="dxa"/>
            <w:right w:w="0" w:type="dxa"/>
          </w:tblCellMar>
        </w:tblPrEx>
        <w:trPr>
          <w:trHeight w:val="481" w:hRule="atLeas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tabs>
                <w:tab w:val="left" w:pos="1038"/>
              </w:tabs>
              <w:kinsoku w:val="0"/>
              <w:overflowPunct w:val="0"/>
              <w:spacing w:before="0" w:beforeAutospacing="0" w:after="0" w:afterAutospacing="0"/>
              <w:ind w:left="407" w:right="0"/>
              <w:jc w:val="both"/>
              <w:rPr>
                <w:rFonts w:hint="default" w:eastAsiaTheme="minorEastAsia"/>
              </w:rPr>
            </w:pPr>
            <w:r>
              <w:rPr>
                <w:rFonts w:hint="eastAsia" w:ascii="黑体" w:eastAsia="黑体" w:cs="黑体"/>
                <w:sz w:val="21"/>
                <w:szCs w:val="21"/>
              </w:rPr>
              <w:t>姓</w:t>
            </w:r>
            <w:r>
              <w:rPr>
                <w:rFonts w:hint="default" w:ascii="黑体" w:eastAsia="黑体" w:cs="黑体"/>
                <w:sz w:val="21"/>
                <w:szCs w:val="21"/>
              </w:rPr>
              <w:tab/>
            </w:r>
            <w:r>
              <w:rPr>
                <w:rFonts w:hint="eastAsia" w:ascii="黑体" w:eastAsia="黑体" w:cs="黑体"/>
                <w:sz w:val="21"/>
                <w:szCs w:val="21"/>
              </w:rPr>
              <w:t>名</w:t>
            </w:r>
          </w:p>
        </w:tc>
        <w:tc>
          <w:tcPr>
            <w:tcW w:w="2268" w:type="dxa"/>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ind w:left="0" w:right="0" w:firstLine="210" w:firstLineChars="100"/>
              <w:jc w:val="both"/>
              <w:rPr>
                <w:rFonts w:hint="eastAsia" w:eastAsiaTheme="minorEastAsia"/>
                <w:sz w:val="21"/>
                <w:szCs w:val="21"/>
                <w:lang w:val="en-US" w:eastAsia="zh-CN"/>
              </w:rPr>
            </w:pPr>
            <w:r>
              <w:rPr>
                <w:rFonts w:hint="eastAsia" w:eastAsiaTheme="minorEastAsia"/>
                <w:sz w:val="21"/>
                <w:szCs w:val="21"/>
                <w:lang w:val="en-US" w:eastAsia="zh-CN"/>
              </w:rPr>
              <w:t>袁冰</w:t>
            </w:r>
          </w:p>
        </w:tc>
        <w:tc>
          <w:tcPr>
            <w:tcW w:w="1843" w:type="dxa"/>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ind w:left="0" w:right="0" w:firstLine="420" w:firstLineChars="200"/>
              <w:jc w:val="both"/>
              <w:rPr>
                <w:rFonts w:hint="default" w:eastAsiaTheme="minorEastAsia"/>
                <w:sz w:val="21"/>
                <w:szCs w:val="21"/>
              </w:rPr>
            </w:pPr>
            <w:r>
              <w:rPr>
                <w:rFonts w:hint="eastAsia" w:ascii="黑体" w:eastAsia="黑体" w:cs="黑体"/>
                <w:sz w:val="21"/>
                <w:szCs w:val="21"/>
              </w:rPr>
              <w:t>性</w:t>
            </w:r>
            <w:r>
              <w:rPr>
                <w:rFonts w:hint="default" w:ascii="黑体" w:eastAsia="黑体" w:cs="黑体"/>
                <w:sz w:val="21"/>
                <w:szCs w:val="21"/>
              </w:rPr>
              <w:tab/>
            </w:r>
            <w:r>
              <w:rPr>
                <w:rFonts w:hint="eastAsia" w:ascii="黑体" w:eastAsia="黑体" w:cs="黑体"/>
                <w:sz w:val="21"/>
                <w:szCs w:val="21"/>
              </w:rPr>
              <w:t>别</w:t>
            </w:r>
          </w:p>
        </w:tc>
        <w:tc>
          <w:tcPr>
            <w:tcW w:w="3576" w:type="dxa"/>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ind w:left="0" w:right="0" w:firstLine="210" w:firstLineChars="100"/>
              <w:jc w:val="both"/>
              <w:rPr>
                <w:rFonts w:hint="eastAsia" w:eastAsiaTheme="minorEastAsia"/>
                <w:sz w:val="21"/>
                <w:szCs w:val="21"/>
                <w:lang w:eastAsia="zh-CN"/>
              </w:rPr>
            </w:pPr>
            <w:r>
              <w:rPr>
                <w:rFonts w:hint="eastAsia" w:eastAsiaTheme="minorEastAsia"/>
                <w:sz w:val="21"/>
                <w:szCs w:val="21"/>
                <w:lang w:eastAsia="zh-CN"/>
              </w:rPr>
              <w:t>女</w:t>
            </w:r>
          </w:p>
        </w:tc>
      </w:tr>
      <w:tr>
        <w:tblPrEx>
          <w:tblLayout w:type="fixed"/>
          <w:tblCellMar>
            <w:top w:w="0" w:type="dxa"/>
            <w:left w:w="0" w:type="dxa"/>
            <w:bottom w:w="0" w:type="dxa"/>
            <w:right w:w="0" w:type="dxa"/>
          </w:tblCellMar>
        </w:tblPrEx>
        <w:trPr>
          <w:trHeight w:val="579" w:hRule="exac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tabs>
                <w:tab w:val="left" w:pos="985"/>
              </w:tabs>
              <w:kinsoku w:val="0"/>
              <w:overflowPunct w:val="0"/>
              <w:spacing w:before="79" w:beforeAutospacing="0" w:after="0" w:afterAutospacing="0"/>
              <w:ind w:left="354" w:right="0"/>
              <w:jc w:val="both"/>
              <w:rPr>
                <w:rFonts w:hint="default" w:eastAsiaTheme="minorEastAsia"/>
              </w:rPr>
            </w:pPr>
            <w:r>
              <w:rPr>
                <w:rFonts w:hint="eastAsia" w:ascii="黑体" w:eastAsia="黑体" w:cs="黑体"/>
                <w:sz w:val="21"/>
                <w:szCs w:val="21"/>
              </w:rPr>
              <w:t>出生</w:t>
            </w:r>
            <w:r>
              <w:rPr>
                <w:rFonts w:hint="eastAsia" w:ascii="黑体" w:eastAsia="黑体" w:cs="黑体"/>
                <w:spacing w:val="-3"/>
                <w:sz w:val="21"/>
                <w:szCs w:val="21"/>
              </w:rPr>
              <w:t>日</w:t>
            </w:r>
            <w:r>
              <w:rPr>
                <w:rFonts w:hint="eastAsia" w:ascii="黑体" w:eastAsia="黑体" w:cs="黑体"/>
                <w:sz w:val="21"/>
                <w:szCs w:val="21"/>
              </w:rPr>
              <w:t>期</w:t>
            </w: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eastAsia" w:eastAsiaTheme="minorEastAsia"/>
                <w:sz w:val="21"/>
                <w:szCs w:val="21"/>
                <w:lang w:val="en-US" w:eastAsia="zh-CN"/>
              </w:rPr>
            </w:pPr>
            <w:r>
              <w:rPr>
                <w:rFonts w:hint="eastAsia" w:eastAsiaTheme="minorEastAsia"/>
                <w:sz w:val="21"/>
                <w:szCs w:val="21"/>
                <w:lang w:val="en-US" w:eastAsia="zh-CN"/>
              </w:rPr>
              <w:t>1977.04.24</w:t>
            </w:r>
          </w:p>
        </w:tc>
        <w:tc>
          <w:tcPr>
            <w:tcW w:w="1843"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371" w:right="0"/>
              <w:jc w:val="both"/>
              <w:rPr>
                <w:rFonts w:hint="default" w:eastAsiaTheme="minorEastAsia"/>
                <w:sz w:val="21"/>
                <w:szCs w:val="21"/>
              </w:rPr>
            </w:pPr>
            <w:r>
              <w:rPr>
                <w:rFonts w:hint="eastAsia" w:ascii="黑体" w:eastAsia="黑体" w:cs="黑体"/>
                <w:sz w:val="21"/>
                <w:szCs w:val="21"/>
              </w:rPr>
              <w:t>民</w:t>
            </w:r>
            <w:r>
              <w:rPr>
                <w:rFonts w:hint="default" w:ascii="黑体" w:eastAsia="黑体" w:cs="黑体"/>
                <w:sz w:val="21"/>
                <w:szCs w:val="21"/>
              </w:rPr>
              <w:tab/>
            </w:r>
            <w:r>
              <w:rPr>
                <w:rFonts w:hint="eastAsia" w:ascii="黑体" w:eastAsia="黑体" w:cs="黑体"/>
                <w:sz w:val="21"/>
                <w:szCs w:val="21"/>
              </w:rPr>
              <w:t>族</w:t>
            </w:r>
          </w:p>
        </w:tc>
        <w:tc>
          <w:tcPr>
            <w:tcW w:w="3576"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val="en-US" w:eastAsia="zh-CN"/>
              </w:rPr>
              <w:t xml:space="preserve"> </w:t>
            </w:r>
            <w:r>
              <w:rPr>
                <w:rFonts w:hint="eastAsia" w:eastAsiaTheme="minorEastAsia"/>
                <w:sz w:val="21"/>
                <w:szCs w:val="21"/>
                <w:lang w:eastAsia="zh-CN"/>
              </w:rPr>
              <w:t>汉</w:t>
            </w:r>
          </w:p>
        </w:tc>
      </w:tr>
      <w:tr>
        <w:tblPrEx>
          <w:tblLayout w:type="fixed"/>
          <w:tblCellMar>
            <w:top w:w="0" w:type="dxa"/>
            <w:left w:w="0" w:type="dxa"/>
            <w:bottom w:w="0" w:type="dxa"/>
            <w:right w:w="0" w:type="dxa"/>
          </w:tblCellMar>
        </w:tblPrEx>
        <w:trPr>
          <w:trHeight w:val="577" w:hRule="exac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81" w:beforeAutospacing="0" w:after="0" w:afterAutospacing="0"/>
              <w:ind w:left="354" w:right="0"/>
              <w:jc w:val="both"/>
              <w:rPr>
                <w:rFonts w:hint="default" w:eastAsiaTheme="minorEastAsia"/>
              </w:rPr>
            </w:pPr>
            <w:r>
              <w:rPr>
                <w:rFonts w:hint="eastAsia" w:ascii="黑体" w:eastAsia="黑体" w:cs="黑体"/>
                <w:sz w:val="21"/>
                <w:szCs w:val="21"/>
              </w:rPr>
              <w:t>政治</w:t>
            </w:r>
            <w:r>
              <w:rPr>
                <w:rFonts w:hint="eastAsia" w:ascii="黑体" w:eastAsia="黑体" w:cs="黑体"/>
                <w:spacing w:val="-3"/>
                <w:sz w:val="21"/>
                <w:szCs w:val="21"/>
              </w:rPr>
              <w:t>面</w:t>
            </w:r>
            <w:r>
              <w:rPr>
                <w:rFonts w:hint="eastAsia" w:ascii="黑体" w:eastAsia="黑体" w:cs="黑体"/>
                <w:spacing w:val="-1"/>
                <w:sz w:val="21"/>
                <w:szCs w:val="21"/>
              </w:rPr>
              <w:t>貌</w:t>
            </w: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中共党员</w:t>
            </w:r>
          </w:p>
        </w:tc>
        <w:tc>
          <w:tcPr>
            <w:tcW w:w="1843"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81" w:beforeAutospacing="0" w:after="0" w:afterAutospacing="0"/>
              <w:ind w:left="162" w:right="0"/>
              <w:jc w:val="both"/>
              <w:rPr>
                <w:rFonts w:hint="default" w:eastAsiaTheme="minorEastAsia"/>
                <w:sz w:val="21"/>
                <w:szCs w:val="21"/>
              </w:rPr>
            </w:pPr>
            <w:r>
              <w:rPr>
                <w:rFonts w:hint="eastAsia" w:ascii="黑体" w:eastAsia="黑体" w:cs="黑体"/>
                <w:sz w:val="21"/>
                <w:szCs w:val="21"/>
              </w:rPr>
              <w:t>专业</w:t>
            </w:r>
            <w:r>
              <w:rPr>
                <w:rFonts w:hint="eastAsia" w:ascii="黑体" w:eastAsia="黑体" w:cs="黑体"/>
                <w:spacing w:val="-3"/>
                <w:sz w:val="21"/>
                <w:szCs w:val="21"/>
              </w:rPr>
              <w:t>技</w:t>
            </w:r>
            <w:r>
              <w:rPr>
                <w:rFonts w:hint="eastAsia" w:ascii="黑体" w:eastAsia="黑体" w:cs="黑体"/>
                <w:sz w:val="21"/>
                <w:szCs w:val="21"/>
              </w:rPr>
              <w:t>术</w:t>
            </w:r>
            <w:r>
              <w:rPr>
                <w:rFonts w:hint="eastAsia" w:ascii="黑体" w:eastAsia="黑体" w:cs="黑体"/>
                <w:spacing w:val="-3"/>
                <w:sz w:val="21"/>
                <w:szCs w:val="21"/>
              </w:rPr>
              <w:t>职</w:t>
            </w:r>
            <w:r>
              <w:rPr>
                <w:rFonts w:hint="eastAsia" w:ascii="黑体" w:eastAsia="黑体" w:cs="黑体"/>
                <w:sz w:val="21"/>
                <w:szCs w:val="21"/>
              </w:rPr>
              <w:t>务</w:t>
            </w:r>
          </w:p>
        </w:tc>
        <w:tc>
          <w:tcPr>
            <w:tcW w:w="3576"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副教授</w:t>
            </w:r>
          </w:p>
        </w:tc>
      </w:tr>
      <w:tr>
        <w:tblPrEx>
          <w:tblLayout w:type="fixed"/>
          <w:tblCellMar>
            <w:top w:w="0" w:type="dxa"/>
            <w:left w:w="0" w:type="dxa"/>
            <w:bottom w:w="0" w:type="dxa"/>
            <w:right w:w="0" w:type="dxa"/>
          </w:tblCellMar>
        </w:tblPrEx>
        <w:trPr>
          <w:trHeight w:val="578" w:hRule="exac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354" w:right="0"/>
              <w:jc w:val="both"/>
              <w:rPr>
                <w:rFonts w:hint="default" w:eastAsiaTheme="minorEastAsia"/>
              </w:rPr>
            </w:pPr>
            <w:r>
              <w:rPr>
                <w:rFonts w:hint="eastAsia" w:ascii="黑体" w:eastAsia="黑体" w:cs="黑体"/>
                <w:sz w:val="21"/>
                <w:szCs w:val="21"/>
              </w:rPr>
              <w:t>研究方向</w:t>
            </w:r>
          </w:p>
        </w:tc>
        <w:tc>
          <w:tcPr>
            <w:tcW w:w="7687"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81"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环境友好催化，生物质转化</w:t>
            </w:r>
          </w:p>
        </w:tc>
      </w:tr>
      <w:tr>
        <w:tblPrEx>
          <w:tblLayout w:type="fixed"/>
        </w:tblPrEx>
        <w:trPr>
          <w:trHeight w:val="576" w:hRule="exac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354" w:right="0"/>
              <w:jc w:val="both"/>
              <w:rPr>
                <w:rFonts w:hint="default" w:eastAsiaTheme="minorEastAsia"/>
              </w:rPr>
            </w:pPr>
            <w:r>
              <w:rPr>
                <w:rFonts w:hint="eastAsia" w:ascii="黑体" w:eastAsia="黑体" w:cs="黑体"/>
                <w:sz w:val="21"/>
                <w:szCs w:val="21"/>
              </w:rPr>
              <w:t>最高</w:t>
            </w:r>
            <w:r>
              <w:rPr>
                <w:rFonts w:hint="eastAsia" w:ascii="黑体" w:eastAsia="黑体" w:cs="黑体"/>
                <w:spacing w:val="-3"/>
                <w:sz w:val="21"/>
                <w:szCs w:val="21"/>
              </w:rPr>
              <w:t>学</w:t>
            </w:r>
            <w:r>
              <w:rPr>
                <w:rFonts w:hint="eastAsia" w:ascii="黑体" w:eastAsia="黑体" w:cs="黑体"/>
                <w:spacing w:val="-1"/>
                <w:sz w:val="21"/>
                <w:szCs w:val="21"/>
              </w:rPr>
              <w:t>历</w:t>
            </w: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博研</w:t>
            </w:r>
          </w:p>
        </w:tc>
        <w:tc>
          <w:tcPr>
            <w:tcW w:w="1843"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371" w:right="0"/>
              <w:jc w:val="both"/>
              <w:rPr>
                <w:rFonts w:hint="default" w:eastAsiaTheme="minorEastAsia"/>
                <w:sz w:val="21"/>
                <w:szCs w:val="21"/>
              </w:rPr>
            </w:pPr>
            <w:r>
              <w:rPr>
                <w:rFonts w:hint="eastAsia" w:ascii="黑体" w:eastAsia="黑体" w:cs="黑体"/>
                <w:sz w:val="21"/>
                <w:szCs w:val="21"/>
              </w:rPr>
              <w:t>最高</w:t>
            </w:r>
            <w:r>
              <w:rPr>
                <w:rFonts w:hint="eastAsia" w:ascii="黑体" w:eastAsia="黑体" w:cs="黑体"/>
                <w:spacing w:val="-3"/>
                <w:sz w:val="21"/>
                <w:szCs w:val="21"/>
              </w:rPr>
              <w:t>学</w:t>
            </w:r>
            <w:r>
              <w:rPr>
                <w:rFonts w:hint="eastAsia" w:ascii="黑体" w:eastAsia="黑体" w:cs="黑体"/>
                <w:sz w:val="21"/>
                <w:szCs w:val="21"/>
              </w:rPr>
              <w:t>位</w:t>
            </w:r>
          </w:p>
        </w:tc>
        <w:tc>
          <w:tcPr>
            <w:tcW w:w="3576"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博士</w:t>
            </w:r>
          </w:p>
        </w:tc>
      </w:tr>
      <w:tr>
        <w:tblPrEx>
          <w:tblLayout w:type="fixed"/>
          <w:tblCellMar>
            <w:top w:w="0" w:type="dxa"/>
            <w:left w:w="0" w:type="dxa"/>
            <w:bottom w:w="0" w:type="dxa"/>
            <w:right w:w="0" w:type="dxa"/>
          </w:tblCellMar>
        </w:tblPrEx>
        <w:trPr>
          <w:trHeight w:val="578" w:hRule="exac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354" w:right="0"/>
              <w:jc w:val="both"/>
              <w:rPr>
                <w:rFonts w:hint="default" w:eastAsiaTheme="minorEastAsia"/>
              </w:rPr>
            </w:pPr>
            <w:r>
              <w:rPr>
                <w:rFonts w:hint="eastAsia" w:ascii="黑体" w:eastAsia="黑体" w:cs="黑体"/>
                <w:sz w:val="21"/>
                <w:szCs w:val="21"/>
              </w:rPr>
              <w:t>工作</w:t>
            </w:r>
            <w:r>
              <w:rPr>
                <w:rFonts w:hint="eastAsia" w:ascii="黑体" w:eastAsia="黑体" w:cs="黑体"/>
                <w:spacing w:val="-3"/>
                <w:sz w:val="21"/>
                <w:szCs w:val="21"/>
              </w:rPr>
              <w:t>单</w:t>
            </w:r>
            <w:r>
              <w:rPr>
                <w:rFonts w:hint="eastAsia" w:ascii="黑体" w:eastAsia="黑体" w:cs="黑体"/>
                <w:spacing w:val="-1"/>
                <w:sz w:val="21"/>
                <w:szCs w:val="21"/>
              </w:rPr>
              <w:t>位</w:t>
            </w:r>
          </w:p>
        </w:tc>
        <w:tc>
          <w:tcPr>
            <w:tcW w:w="2268"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81"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化学与分子工程学院</w:t>
            </w:r>
          </w:p>
        </w:tc>
        <w:tc>
          <w:tcPr>
            <w:tcW w:w="1843"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423" w:right="0"/>
              <w:jc w:val="both"/>
              <w:rPr>
                <w:rFonts w:hint="default" w:eastAsiaTheme="minorEastAsia"/>
                <w:sz w:val="21"/>
                <w:szCs w:val="21"/>
              </w:rPr>
            </w:pPr>
            <w:r>
              <w:rPr>
                <w:rFonts w:hint="eastAsia" w:ascii="黑体" w:eastAsia="黑体" w:cs="黑体"/>
                <w:sz w:val="21"/>
                <w:szCs w:val="21"/>
              </w:rPr>
              <w:t>单位</w:t>
            </w:r>
            <w:r>
              <w:rPr>
                <w:rFonts w:hint="eastAsia" w:ascii="黑体" w:eastAsia="黑体" w:cs="黑体"/>
                <w:spacing w:val="-3"/>
                <w:sz w:val="21"/>
                <w:szCs w:val="21"/>
              </w:rPr>
              <w:t>职</w:t>
            </w:r>
            <w:r>
              <w:rPr>
                <w:rFonts w:hint="eastAsia" w:ascii="黑体" w:eastAsia="黑体" w:cs="黑体"/>
                <w:sz w:val="21"/>
                <w:szCs w:val="21"/>
              </w:rPr>
              <w:t>务</w:t>
            </w:r>
          </w:p>
        </w:tc>
        <w:tc>
          <w:tcPr>
            <w:tcW w:w="3576"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81" w:beforeAutospacing="0" w:after="0" w:afterAutospacing="0"/>
              <w:ind w:left="102" w:right="0"/>
              <w:jc w:val="both"/>
              <w:rPr>
                <w:rFonts w:hint="eastAsia" w:eastAsiaTheme="minorEastAsia"/>
                <w:sz w:val="21"/>
                <w:szCs w:val="21"/>
                <w:lang w:eastAsia="zh-CN"/>
              </w:rPr>
            </w:pPr>
            <w:r>
              <w:rPr>
                <w:rFonts w:hint="eastAsia" w:eastAsiaTheme="minorEastAsia"/>
                <w:sz w:val="21"/>
                <w:szCs w:val="21"/>
                <w:lang w:eastAsia="zh-CN"/>
              </w:rPr>
              <w:t>应用化学教研室主任、党支部书记</w:t>
            </w:r>
          </w:p>
        </w:tc>
      </w:tr>
      <w:tr>
        <w:tblPrEx>
          <w:tblLayout w:type="fixed"/>
          <w:tblCellMar>
            <w:top w:w="0" w:type="dxa"/>
            <w:left w:w="0" w:type="dxa"/>
            <w:bottom w:w="0" w:type="dxa"/>
            <w:right w:w="0" w:type="dxa"/>
          </w:tblCellMar>
        </w:tblPrEx>
        <w:trPr>
          <w:trHeight w:val="832" w:hRule="exact"/>
          <w:jc w:val="center"/>
        </w:trPr>
        <w:tc>
          <w:tcPr>
            <w:tcW w:w="159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45" w:right="0" w:firstLine="210" w:firstLineChars="100"/>
              <w:jc w:val="both"/>
              <w:rPr>
                <w:rFonts w:hint="default" w:eastAsiaTheme="minorEastAsia"/>
              </w:rPr>
            </w:pPr>
            <w:r>
              <w:rPr>
                <w:rFonts w:hint="eastAsia" w:ascii="黑体" w:eastAsia="黑体" w:cs="黑体"/>
                <w:sz w:val="21"/>
                <w:szCs w:val="21"/>
              </w:rPr>
              <w:t>海外经历</w:t>
            </w:r>
          </w:p>
          <w:p>
            <w:pPr>
              <w:keepNext w:val="0"/>
              <w:keepLines w:val="0"/>
              <w:suppressLineNumbers w:val="0"/>
              <w:spacing w:before="0" w:beforeAutospacing="0" w:after="0" w:afterAutospacing="0"/>
              <w:ind w:left="0" w:right="0"/>
              <w:jc w:val="both"/>
              <w:rPr>
                <w:rFonts w:hint="default" w:ascii="宋体"/>
                <w:sz w:val="21"/>
                <w:szCs w:val="21"/>
              </w:rPr>
            </w:pPr>
          </w:p>
        </w:tc>
        <w:tc>
          <w:tcPr>
            <w:tcW w:w="7687"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79" w:beforeAutospacing="0" w:after="0" w:afterAutospacing="0"/>
              <w:ind w:left="102" w:right="0"/>
              <w:jc w:val="both"/>
              <w:rPr>
                <w:rFonts w:hint="default" w:ascii="宋体"/>
                <w:sz w:val="21"/>
                <w:szCs w:val="21"/>
              </w:rPr>
            </w:pPr>
            <w:r>
              <w:rPr>
                <w:rFonts w:hint="default" w:ascii="宋体" w:hAnsi="宋体" w:eastAsiaTheme="minorEastAsia"/>
                <w:sz w:val="21"/>
                <w:szCs w:val="21"/>
                <w:u w:val="single"/>
              </w:rPr>
              <w:t xml:space="preserve">    </w:t>
            </w:r>
            <w:r>
              <w:rPr>
                <w:rFonts w:hint="eastAsia" w:ascii="宋体" w:hAnsi="宋体" w:eastAsiaTheme="minorEastAsia"/>
                <w:sz w:val="21"/>
                <w:szCs w:val="21"/>
              </w:rPr>
              <w:t>年</w:t>
            </w:r>
            <w:r>
              <w:rPr>
                <w:rFonts w:hint="default" w:ascii="宋体" w:hAnsi="宋体" w:eastAsiaTheme="minorEastAsia"/>
                <w:sz w:val="21"/>
                <w:szCs w:val="21"/>
                <w:u w:val="single"/>
              </w:rPr>
              <w:t xml:space="preserve">  </w:t>
            </w:r>
            <w:r>
              <w:rPr>
                <w:rFonts w:hint="eastAsia" w:ascii="宋体" w:hAnsi="宋体" w:eastAsiaTheme="minorEastAsia"/>
                <w:sz w:val="21"/>
                <w:szCs w:val="21"/>
              </w:rPr>
              <w:t>月至</w:t>
            </w:r>
            <w:r>
              <w:rPr>
                <w:rFonts w:hint="default" w:ascii="宋体" w:hAnsi="宋体" w:eastAsiaTheme="minorEastAsia"/>
                <w:sz w:val="21"/>
                <w:szCs w:val="21"/>
                <w:u w:val="single"/>
              </w:rPr>
              <w:t xml:space="preserve">    </w:t>
            </w:r>
            <w:r>
              <w:rPr>
                <w:rFonts w:hint="eastAsia" w:ascii="宋体" w:hAnsi="宋体" w:eastAsiaTheme="minorEastAsia"/>
                <w:sz w:val="21"/>
                <w:szCs w:val="21"/>
              </w:rPr>
              <w:t>年</w:t>
            </w:r>
            <w:r>
              <w:rPr>
                <w:rFonts w:hint="default" w:ascii="宋体" w:hAnsi="宋体" w:eastAsiaTheme="minorEastAsia"/>
                <w:sz w:val="21"/>
                <w:szCs w:val="21"/>
                <w:u w:val="single"/>
              </w:rPr>
              <w:t xml:space="preserve">  </w:t>
            </w:r>
            <w:r>
              <w:rPr>
                <w:rFonts w:hint="eastAsia" w:ascii="宋体" w:hAnsi="宋体" w:eastAsiaTheme="minorEastAsia"/>
                <w:sz w:val="21"/>
                <w:szCs w:val="21"/>
              </w:rPr>
              <w:t>月在</w:t>
            </w:r>
            <w:r>
              <w:rPr>
                <w:rFonts w:hint="default" w:ascii="宋体" w:hAnsi="宋体" w:eastAsiaTheme="minorEastAsia"/>
                <w:sz w:val="21"/>
                <w:szCs w:val="21"/>
                <w:u w:val="single"/>
              </w:rPr>
              <w:t xml:space="preserve">             </w:t>
            </w:r>
            <w:r>
              <w:rPr>
                <w:rFonts w:hint="eastAsia" w:ascii="宋体" w:hAnsi="宋体" w:eastAsiaTheme="minorEastAsia"/>
                <w:sz w:val="21"/>
                <w:szCs w:val="21"/>
              </w:rPr>
              <w:t>学校（科研院所或公司）进行</w:t>
            </w:r>
            <w:r>
              <w:rPr>
                <w:rFonts w:hint="default" w:ascii="宋体" w:hAnsi="宋体" w:eastAsiaTheme="minorEastAsia"/>
                <w:sz w:val="21"/>
                <w:szCs w:val="21"/>
                <w:u w:val="single"/>
              </w:rPr>
              <w:t xml:space="preserve">           </w:t>
            </w:r>
            <w:r>
              <w:rPr>
                <w:rFonts w:hint="eastAsia" w:ascii="宋体" w:hAnsi="宋体" w:eastAsiaTheme="minorEastAsia"/>
                <w:sz w:val="21"/>
                <w:szCs w:val="21"/>
              </w:rPr>
              <w:t>（访学、攻读学位等）</w:t>
            </w:r>
          </w:p>
        </w:tc>
      </w:tr>
    </w:tbl>
    <w:p>
      <w:pPr>
        <w:pStyle w:val="2"/>
        <w:kinsoku w:val="0"/>
        <w:overflowPunct w:val="0"/>
        <w:spacing w:line="469" w:lineRule="exact"/>
        <w:ind w:left="0"/>
        <w:rPr>
          <w:spacing w:val="2"/>
        </w:rPr>
      </w:pPr>
    </w:p>
    <w:p>
      <w:pPr>
        <w:pStyle w:val="2"/>
        <w:kinsoku w:val="0"/>
        <w:overflowPunct w:val="0"/>
        <w:spacing w:line="469" w:lineRule="exact"/>
        <w:ind w:left="0"/>
      </w:pPr>
      <w:r>
        <w:rPr>
          <w:rFonts w:hint="eastAsia"/>
          <w:spacing w:val="2"/>
        </w:rPr>
        <w:t>二</w:t>
      </w:r>
      <w:r>
        <w:rPr>
          <w:rFonts w:hint="eastAsia"/>
        </w:rPr>
        <w:t>、申</w:t>
      </w:r>
      <w:r>
        <w:rPr>
          <w:rFonts w:hint="eastAsia"/>
          <w:spacing w:val="2"/>
        </w:rPr>
        <w:t>报</w:t>
      </w:r>
      <w:r>
        <w:rPr>
          <w:rFonts w:hint="eastAsia"/>
        </w:rPr>
        <w:t>人选主</w:t>
      </w:r>
      <w:r>
        <w:rPr>
          <w:rFonts w:hint="eastAsia"/>
          <w:spacing w:val="2"/>
        </w:rPr>
        <w:t>要</w:t>
      </w:r>
      <w:r>
        <w:rPr>
          <w:rFonts w:hint="eastAsia"/>
        </w:rPr>
        <w:t>学术</w:t>
      </w:r>
      <w:r>
        <w:rPr>
          <w:rFonts w:hint="eastAsia"/>
          <w:spacing w:val="2"/>
        </w:rPr>
        <w:t>成</w:t>
      </w:r>
      <w:r>
        <w:rPr>
          <w:rFonts w:hint="eastAsia"/>
        </w:rPr>
        <w:t>就</w:t>
      </w:r>
    </w:p>
    <w:p>
      <w:pPr>
        <w:kinsoku w:val="0"/>
        <w:overflowPunct w:val="0"/>
        <w:spacing w:before="6" w:line="150" w:lineRule="exact"/>
        <w:rPr>
          <w:sz w:val="15"/>
          <w:szCs w:val="15"/>
        </w:rPr>
      </w:pPr>
    </w:p>
    <w:tbl>
      <w:tblPr>
        <w:tblStyle w:val="10"/>
        <w:tblW w:w="9361" w:type="dxa"/>
        <w:jc w:val="center"/>
        <w:tblInd w:w="5" w:type="dxa"/>
        <w:tblLayout w:type="fixed"/>
        <w:tblCellMar>
          <w:top w:w="0" w:type="dxa"/>
          <w:left w:w="0" w:type="dxa"/>
          <w:bottom w:w="0" w:type="dxa"/>
          <w:right w:w="0" w:type="dxa"/>
        </w:tblCellMar>
      </w:tblPr>
      <w:tblGrid>
        <w:gridCol w:w="567"/>
        <w:gridCol w:w="142"/>
        <w:gridCol w:w="534"/>
        <w:gridCol w:w="175"/>
        <w:gridCol w:w="2268"/>
        <w:gridCol w:w="283"/>
        <w:gridCol w:w="515"/>
        <w:gridCol w:w="52"/>
        <w:gridCol w:w="608"/>
        <w:gridCol w:w="402"/>
        <w:gridCol w:w="392"/>
        <w:gridCol w:w="158"/>
        <w:gridCol w:w="425"/>
        <w:gridCol w:w="236"/>
        <w:gridCol w:w="189"/>
        <w:gridCol w:w="284"/>
        <w:gridCol w:w="567"/>
        <w:gridCol w:w="114"/>
        <w:gridCol w:w="27"/>
        <w:gridCol w:w="600"/>
        <w:gridCol w:w="111"/>
        <w:gridCol w:w="712"/>
      </w:tblGrid>
      <w:tr>
        <w:tblPrEx>
          <w:tblLayout w:type="fixed"/>
          <w:tblCellMar>
            <w:top w:w="0" w:type="dxa"/>
            <w:left w:w="0" w:type="dxa"/>
            <w:bottom w:w="0" w:type="dxa"/>
            <w:right w:w="0" w:type="dxa"/>
          </w:tblCellMar>
        </w:tblPrEx>
        <w:trPr>
          <w:trHeight w:val="433" w:hRule="exact"/>
          <w:jc w:val="center"/>
        </w:trPr>
        <w:tc>
          <w:tcPr>
            <w:tcW w:w="9361" w:type="dxa"/>
            <w:gridSpan w:val="22"/>
            <w:tcBorders>
              <w:top w:val="single" w:color="000000" w:sz="6" w:space="0"/>
              <w:left w:val="single" w:color="000000" w:sz="4" w:space="0"/>
              <w:bottom w:val="single" w:color="000000" w:sz="6" w:space="0"/>
              <w:right w:val="single" w:color="000000" w:sz="4" w:space="0"/>
            </w:tcBorders>
          </w:tcPr>
          <w:p>
            <w:pPr>
              <w:pStyle w:val="13"/>
              <w:keepNext w:val="0"/>
              <w:keepLines w:val="0"/>
              <w:suppressLineNumbers w:val="0"/>
              <w:kinsoku w:val="0"/>
              <w:overflowPunct w:val="0"/>
              <w:spacing w:before="35" w:beforeAutospacing="0" w:after="0" w:afterAutospacing="0"/>
              <w:ind w:left="0" w:right="3393"/>
              <w:rPr>
                <w:rFonts w:hint="default" w:ascii="华文中宋" w:eastAsia="华文中宋" w:cs="华文中宋"/>
              </w:rPr>
            </w:pPr>
            <w:r>
              <w:rPr>
                <w:rFonts w:hint="default" w:eastAsiaTheme="minorEastAsia"/>
              </w:rPr>
              <w:t>2.1</w:t>
            </w:r>
            <w:r>
              <w:rPr>
                <w:rFonts w:hint="eastAsia" w:ascii="华文中宋" w:eastAsia="华文中宋" w:cs="华文中宋"/>
              </w:rPr>
              <w:t>近五年获得的科技成果奖励（按重要性依次填写）</w:t>
            </w:r>
          </w:p>
        </w:tc>
      </w:tr>
      <w:tr>
        <w:tblPrEx>
          <w:tblLayout w:type="fixed"/>
          <w:tblCellMar>
            <w:top w:w="0" w:type="dxa"/>
            <w:left w:w="0" w:type="dxa"/>
            <w:bottom w:w="0" w:type="dxa"/>
            <w:right w:w="0" w:type="dxa"/>
          </w:tblCellMar>
        </w:tblPrEx>
        <w:trPr>
          <w:trHeight w:val="711"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135" w:right="0"/>
              <w:jc w:val="center"/>
              <w:rPr>
                <w:rFonts w:hint="default" w:eastAsiaTheme="minorEastAsia"/>
              </w:rPr>
            </w:pPr>
            <w:r>
              <w:rPr>
                <w:rFonts w:hint="eastAsia" w:ascii="黑体" w:eastAsia="黑体" w:cs="黑体"/>
                <w:sz w:val="21"/>
                <w:szCs w:val="21"/>
              </w:rPr>
              <w:t>获奖</w:t>
            </w:r>
            <w:r>
              <w:rPr>
                <w:rFonts w:hint="eastAsia" w:ascii="黑体" w:eastAsia="黑体" w:cs="黑体"/>
                <w:spacing w:val="-3"/>
                <w:sz w:val="21"/>
                <w:szCs w:val="21"/>
              </w:rPr>
              <w:t>时</w:t>
            </w:r>
            <w:r>
              <w:rPr>
                <w:rFonts w:hint="eastAsia" w:ascii="黑体" w:eastAsia="黑体" w:cs="黑体"/>
                <w:spacing w:val="-1"/>
                <w:sz w:val="21"/>
                <w:szCs w:val="21"/>
              </w:rPr>
              <w:t>间</w:t>
            </w: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0" w:beforeAutospacing="0" w:after="0" w:afterAutospacing="0"/>
              <w:ind w:left="150" w:right="0"/>
              <w:jc w:val="center"/>
              <w:rPr>
                <w:rFonts w:hint="default" w:eastAsiaTheme="minorEastAsia"/>
              </w:rPr>
            </w:pPr>
            <w:r>
              <w:rPr>
                <w:rFonts w:hint="eastAsia" w:ascii="黑体" w:eastAsia="黑体" w:cs="黑体"/>
                <w:sz w:val="21"/>
                <w:szCs w:val="21"/>
              </w:rPr>
              <w:t>成果</w:t>
            </w:r>
            <w:r>
              <w:rPr>
                <w:rFonts w:hint="eastAsia" w:ascii="黑体" w:eastAsia="黑体" w:cs="黑体"/>
                <w:spacing w:val="-3"/>
                <w:sz w:val="21"/>
                <w:szCs w:val="21"/>
              </w:rPr>
              <w:t>名</w:t>
            </w:r>
            <w:r>
              <w:rPr>
                <w:rFonts w:hint="eastAsia" w:ascii="黑体" w:eastAsia="黑体" w:cs="黑体"/>
                <w:spacing w:val="-1"/>
                <w:sz w:val="21"/>
                <w:szCs w:val="21"/>
              </w:rPr>
              <w:t>称</w:t>
            </w: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153" w:right="0"/>
              <w:jc w:val="center"/>
              <w:rPr>
                <w:rFonts w:hint="default" w:eastAsiaTheme="minorEastAsia"/>
              </w:rPr>
            </w:pPr>
            <w:r>
              <w:rPr>
                <w:rFonts w:hint="eastAsia" w:ascii="黑体" w:eastAsia="黑体" w:cs="黑体"/>
                <w:sz w:val="21"/>
                <w:szCs w:val="21"/>
              </w:rPr>
              <w:t>奖励</w:t>
            </w:r>
            <w:r>
              <w:rPr>
                <w:rFonts w:hint="eastAsia" w:ascii="黑体" w:eastAsia="黑体" w:cs="黑体"/>
                <w:spacing w:val="-3"/>
                <w:sz w:val="21"/>
                <w:szCs w:val="21"/>
              </w:rPr>
              <w:t>名</w:t>
            </w:r>
            <w:r>
              <w:rPr>
                <w:rFonts w:hint="eastAsia" w:ascii="黑体" w:eastAsia="黑体" w:cs="黑体"/>
                <w:spacing w:val="-1"/>
                <w:sz w:val="21"/>
                <w:szCs w:val="21"/>
              </w:rPr>
              <w:t>称</w:t>
            </w: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145" w:right="0"/>
              <w:jc w:val="center"/>
              <w:rPr>
                <w:rFonts w:hint="default" w:eastAsiaTheme="minorEastAsia"/>
              </w:rPr>
            </w:pPr>
            <w:r>
              <w:rPr>
                <w:rFonts w:hint="eastAsia" w:ascii="黑体" w:eastAsia="黑体" w:cs="黑体"/>
                <w:sz w:val="21"/>
                <w:szCs w:val="21"/>
              </w:rPr>
              <w:t>等级</w:t>
            </w: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4" w:lineRule="exact"/>
              <w:ind w:left="187" w:right="187"/>
              <w:jc w:val="center"/>
              <w:rPr>
                <w:rFonts w:hint="default" w:ascii="黑体" w:eastAsia="黑体" w:cs="黑体"/>
                <w:sz w:val="21"/>
                <w:szCs w:val="21"/>
              </w:rPr>
            </w:pPr>
            <w:r>
              <w:rPr>
                <w:rFonts w:hint="eastAsia" w:ascii="黑体" w:eastAsia="黑体" w:cs="黑体"/>
                <w:sz w:val="21"/>
                <w:szCs w:val="21"/>
              </w:rPr>
              <w:t>本人</w:t>
            </w:r>
          </w:p>
          <w:p>
            <w:pPr>
              <w:pStyle w:val="13"/>
              <w:keepNext w:val="0"/>
              <w:keepLines w:val="0"/>
              <w:suppressLineNumbers w:val="0"/>
              <w:kinsoku w:val="0"/>
              <w:overflowPunct w:val="0"/>
              <w:spacing w:before="2" w:beforeAutospacing="0" w:after="0" w:afterAutospacing="0"/>
              <w:ind w:left="105" w:right="0"/>
              <w:jc w:val="center"/>
              <w:rPr>
                <w:rFonts w:hint="default" w:ascii="黑体" w:eastAsia="黑体" w:cs="黑体"/>
                <w:sz w:val="21"/>
                <w:szCs w:val="21"/>
              </w:rPr>
            </w:pPr>
            <w:r>
              <w:rPr>
                <w:rFonts w:hint="eastAsia" w:ascii="黑体" w:eastAsia="黑体" w:cs="黑体"/>
                <w:sz w:val="21"/>
                <w:szCs w:val="21"/>
              </w:rPr>
              <w:t>排名</w:t>
            </w: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0" w:beforeAutospacing="0" w:after="0" w:afterAutospacing="0" w:line="110" w:lineRule="exact"/>
              <w:ind w:left="0" w:right="0"/>
              <w:jc w:val="center"/>
              <w:rPr>
                <w:rFonts w:hint="default" w:eastAsiaTheme="minorEastAsia"/>
                <w:sz w:val="11"/>
                <w:szCs w:val="11"/>
              </w:rPr>
            </w:pPr>
          </w:p>
          <w:p>
            <w:pPr>
              <w:pStyle w:val="13"/>
              <w:keepNext w:val="0"/>
              <w:keepLines w:val="0"/>
              <w:suppressLineNumbers w:val="0"/>
              <w:kinsoku w:val="0"/>
              <w:overflowPunct w:val="0"/>
              <w:spacing w:before="0" w:beforeAutospacing="0" w:after="0" w:afterAutospacing="0"/>
              <w:ind w:left="210" w:right="0"/>
              <w:jc w:val="center"/>
              <w:rPr>
                <w:rFonts w:hint="default" w:ascii="黑体" w:eastAsia="黑体" w:cs="黑体"/>
                <w:sz w:val="21"/>
                <w:szCs w:val="21"/>
              </w:rPr>
            </w:pPr>
            <w:r>
              <w:rPr>
                <w:rFonts w:hint="eastAsia" w:ascii="黑体" w:eastAsia="黑体" w:cs="黑体"/>
                <w:sz w:val="21"/>
                <w:szCs w:val="21"/>
              </w:rPr>
              <w:t>授予</w:t>
            </w:r>
            <w:r>
              <w:rPr>
                <w:rFonts w:hint="eastAsia" w:ascii="黑体" w:eastAsia="黑体" w:cs="黑体"/>
                <w:spacing w:val="-3"/>
                <w:sz w:val="21"/>
                <w:szCs w:val="21"/>
              </w:rPr>
              <w:t>部</w:t>
            </w:r>
            <w:r>
              <w:rPr>
                <w:rFonts w:hint="eastAsia" w:ascii="黑体" w:eastAsia="黑体" w:cs="黑体"/>
                <w:sz w:val="21"/>
                <w:szCs w:val="21"/>
              </w:rPr>
              <w:t>门</w:t>
            </w:r>
          </w:p>
          <w:p>
            <w:pPr>
              <w:pStyle w:val="13"/>
              <w:keepNext w:val="0"/>
              <w:keepLines w:val="0"/>
              <w:suppressLineNumbers w:val="0"/>
              <w:kinsoku w:val="0"/>
              <w:overflowPunct w:val="0"/>
              <w:spacing w:before="7" w:beforeAutospacing="0" w:after="0" w:afterAutospacing="0"/>
              <w:ind w:left="150" w:right="0"/>
              <w:jc w:val="center"/>
              <w:rPr>
                <w:rFonts w:hint="default" w:eastAsiaTheme="minorEastAsia"/>
              </w:rPr>
            </w:pPr>
            <w:r>
              <w:rPr>
                <w:rFonts w:hint="eastAsia" w:ascii="黑体" w:eastAsia="黑体" w:cs="黑体"/>
                <w:sz w:val="21"/>
                <w:szCs w:val="21"/>
              </w:rPr>
              <w:t>（单</w:t>
            </w:r>
            <w:r>
              <w:rPr>
                <w:rFonts w:hint="eastAsia" w:ascii="黑体" w:eastAsia="黑体" w:cs="黑体"/>
                <w:spacing w:val="-3"/>
                <w:sz w:val="21"/>
                <w:szCs w:val="21"/>
              </w:rPr>
              <w:t>位</w:t>
            </w:r>
            <w:r>
              <w:rPr>
                <w:rFonts w:hint="eastAsia" w:ascii="黑体" w:eastAsia="黑体" w:cs="黑体"/>
                <w:spacing w:val="-1"/>
                <w:sz w:val="21"/>
                <w:szCs w:val="21"/>
              </w:rPr>
              <w:t>）</w:t>
            </w: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lang w:val="en-US" w:eastAsia="zh-CN"/>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eastAsia" w:eastAsiaTheme="minorEastAsia"/>
                <w:lang w:val="en-US" w:eastAsia="zh-CN"/>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CellMar>
            <w:top w:w="0" w:type="dxa"/>
            <w:left w:w="0" w:type="dxa"/>
            <w:bottom w:w="0" w:type="dxa"/>
            <w:right w:w="0" w:type="dxa"/>
          </w:tblCellMar>
        </w:tblPrEx>
        <w:trPr>
          <w:trHeight w:val="680" w:hRule="exact"/>
          <w:jc w:val="center"/>
        </w:trPr>
        <w:tc>
          <w:tcPr>
            <w:tcW w:w="1243" w:type="dxa"/>
            <w:gridSpan w:val="3"/>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2" w:lineRule="exact"/>
              <w:ind w:left="102" w:right="0"/>
              <w:jc w:val="center"/>
              <w:rPr>
                <w:rFonts w:hint="default" w:ascii="宋体" w:cs="宋体"/>
                <w:sz w:val="21"/>
                <w:szCs w:val="21"/>
              </w:rPr>
            </w:pPr>
          </w:p>
        </w:tc>
        <w:tc>
          <w:tcPr>
            <w:tcW w:w="2443" w:type="dxa"/>
            <w:gridSpan w:val="2"/>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2410" w:type="dxa"/>
            <w:gridSpan w:val="7"/>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422" w:right="0"/>
              <w:jc w:val="center"/>
              <w:rPr>
                <w:rFonts w:hint="default" w:eastAsiaTheme="minorEastAsia"/>
              </w:rPr>
            </w:pPr>
          </w:p>
        </w:tc>
        <w:tc>
          <w:tcPr>
            <w:tcW w:w="850"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ind w:left="207" w:right="0"/>
              <w:jc w:val="center"/>
              <w:rPr>
                <w:rFonts w:hint="default" w:eastAsiaTheme="minorEastAsia"/>
              </w:rPr>
            </w:pPr>
          </w:p>
        </w:tc>
        <w:tc>
          <w:tcPr>
            <w:tcW w:w="851"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c>
          <w:tcPr>
            <w:tcW w:w="1564" w:type="dxa"/>
            <w:gridSpan w:val="5"/>
            <w:tcBorders>
              <w:top w:val="single" w:color="000000" w:sz="6" w:space="0"/>
              <w:left w:val="single" w:color="000000" w:sz="6" w:space="0"/>
              <w:bottom w:val="single" w:color="000000" w:sz="6"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Theme="minorEastAsia"/>
              </w:rPr>
            </w:pPr>
          </w:p>
        </w:tc>
      </w:tr>
      <w:tr>
        <w:tblPrEx>
          <w:tblLayout w:type="fixed"/>
        </w:tblPrEx>
        <w:trPr>
          <w:trHeight w:val="745" w:hRule="exact"/>
          <w:jc w:val="center"/>
        </w:trPr>
        <w:tc>
          <w:tcPr>
            <w:tcW w:w="9361" w:type="dxa"/>
            <w:gridSpan w:val="22"/>
            <w:tcBorders>
              <w:top w:val="single" w:color="000000" w:sz="4"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35" w:beforeAutospacing="0" w:after="0" w:afterAutospacing="0"/>
              <w:ind w:left="0" w:right="3213"/>
              <w:rPr>
                <w:rFonts w:hint="default" w:ascii="华文中宋" w:eastAsia="华文中宋" w:cs="华文中宋"/>
              </w:rPr>
            </w:pPr>
            <w:r>
              <w:rPr>
                <w:rFonts w:hint="default" w:eastAsiaTheme="minorEastAsia"/>
              </w:rPr>
              <w:t>2.</w:t>
            </w:r>
            <w:r>
              <w:rPr>
                <w:rFonts w:hint="eastAsia" w:eastAsiaTheme="minorEastAsia"/>
              </w:rPr>
              <w:t>2</w:t>
            </w:r>
            <w:r>
              <w:rPr>
                <w:rFonts w:hint="eastAsia" w:ascii="华文中宋" w:eastAsia="华文中宋" w:cs="华文中宋"/>
              </w:rPr>
              <w:t>近五年承担的科研项目（按重要性依次填写）</w:t>
            </w:r>
          </w:p>
        </w:tc>
      </w:tr>
      <w:tr>
        <w:tblPrEx>
          <w:tblLayout w:type="fixed"/>
          <w:tblCellMar>
            <w:top w:w="0" w:type="dxa"/>
            <w:left w:w="0" w:type="dxa"/>
            <w:bottom w:w="0" w:type="dxa"/>
            <w:right w:w="0" w:type="dxa"/>
          </w:tblCellMar>
        </w:tblPrEx>
        <w:trPr>
          <w:trHeight w:val="638" w:hRule="exact"/>
          <w:jc w:val="center"/>
        </w:trPr>
        <w:tc>
          <w:tcPr>
            <w:tcW w:w="709" w:type="dxa"/>
            <w:gridSpan w:val="2"/>
            <w:tcBorders>
              <w:top w:val="single" w:color="000000" w:sz="6"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line="110" w:lineRule="exact"/>
              <w:ind w:left="0" w:right="0"/>
              <w:jc w:val="center"/>
              <w:rPr>
                <w:rFonts w:hint="default" w:eastAsiaTheme="minorEastAsia"/>
                <w:sz w:val="11"/>
                <w:szCs w:val="11"/>
              </w:rPr>
            </w:pPr>
          </w:p>
          <w:p>
            <w:pPr>
              <w:pStyle w:val="13"/>
              <w:keepNext w:val="0"/>
              <w:keepLines w:val="0"/>
              <w:suppressLineNumbers w:val="0"/>
              <w:kinsoku w:val="0"/>
              <w:overflowPunct w:val="0"/>
              <w:spacing w:before="0" w:beforeAutospacing="0" w:after="0" w:afterAutospacing="0"/>
              <w:ind w:left="135" w:right="0"/>
              <w:jc w:val="center"/>
              <w:rPr>
                <w:rFonts w:hint="default" w:eastAsiaTheme="minorEastAsia"/>
              </w:rPr>
            </w:pPr>
            <w:r>
              <w:rPr>
                <w:rFonts w:hint="eastAsia" w:ascii="黑体" w:eastAsia="黑体" w:cs="黑体"/>
                <w:sz w:val="21"/>
                <w:szCs w:val="21"/>
              </w:rPr>
              <w:t>起始</w:t>
            </w:r>
            <w:r>
              <w:rPr>
                <w:rFonts w:hint="eastAsia" w:ascii="黑体" w:eastAsia="黑体" w:cs="黑体"/>
                <w:spacing w:val="-3"/>
                <w:sz w:val="21"/>
                <w:szCs w:val="21"/>
              </w:rPr>
              <w:t>时</w:t>
            </w:r>
            <w:r>
              <w:rPr>
                <w:rFonts w:hint="eastAsia" w:ascii="黑体" w:eastAsia="黑体" w:cs="黑体"/>
                <w:spacing w:val="-1"/>
                <w:sz w:val="21"/>
                <w:szCs w:val="21"/>
              </w:rPr>
              <w:t>间</w:t>
            </w:r>
          </w:p>
        </w:tc>
        <w:tc>
          <w:tcPr>
            <w:tcW w:w="709" w:type="dxa"/>
            <w:gridSpan w:val="2"/>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line="110" w:lineRule="exact"/>
              <w:ind w:left="0" w:right="0"/>
              <w:jc w:val="center"/>
              <w:rPr>
                <w:rFonts w:hint="default" w:eastAsiaTheme="minorEastAsia"/>
                <w:sz w:val="11"/>
                <w:szCs w:val="11"/>
              </w:rPr>
            </w:pPr>
          </w:p>
          <w:p>
            <w:pPr>
              <w:pStyle w:val="13"/>
              <w:keepNext w:val="0"/>
              <w:keepLines w:val="0"/>
              <w:suppressLineNumbers w:val="0"/>
              <w:kinsoku w:val="0"/>
              <w:overflowPunct w:val="0"/>
              <w:spacing w:before="0" w:beforeAutospacing="0" w:after="0" w:afterAutospacing="0"/>
              <w:ind w:left="152" w:right="0"/>
              <w:jc w:val="center"/>
              <w:rPr>
                <w:rFonts w:hint="default" w:eastAsiaTheme="minorEastAsia"/>
              </w:rPr>
            </w:pPr>
            <w:r>
              <w:rPr>
                <w:rFonts w:hint="eastAsia" w:ascii="黑体" w:eastAsia="黑体" w:cs="黑体"/>
                <w:sz w:val="21"/>
                <w:szCs w:val="21"/>
              </w:rPr>
              <w:t>结束</w:t>
            </w:r>
            <w:r>
              <w:rPr>
                <w:rFonts w:hint="eastAsia" w:ascii="黑体" w:eastAsia="黑体" w:cs="黑体"/>
                <w:spacing w:val="-3"/>
                <w:sz w:val="21"/>
                <w:szCs w:val="21"/>
              </w:rPr>
              <w:t>时</w:t>
            </w:r>
            <w:r>
              <w:rPr>
                <w:rFonts w:hint="eastAsia" w:ascii="黑体" w:eastAsia="黑体" w:cs="黑体"/>
                <w:spacing w:val="-1"/>
                <w:sz w:val="21"/>
                <w:szCs w:val="21"/>
              </w:rPr>
              <w:t>间</w:t>
            </w:r>
          </w:p>
        </w:tc>
        <w:tc>
          <w:tcPr>
            <w:tcW w:w="25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1" w:lineRule="exact"/>
              <w:ind w:left="0" w:right="0"/>
              <w:jc w:val="center"/>
              <w:rPr>
                <w:rFonts w:hint="default" w:ascii="黑体" w:eastAsia="黑体" w:cs="黑体"/>
                <w:sz w:val="21"/>
                <w:szCs w:val="21"/>
              </w:rPr>
            </w:pPr>
            <w:r>
              <w:rPr>
                <w:rFonts w:hint="eastAsia" w:ascii="黑体" w:eastAsia="黑体" w:cs="黑体"/>
                <w:sz w:val="21"/>
                <w:szCs w:val="21"/>
              </w:rPr>
              <w:t>项目</w:t>
            </w:r>
            <w:r>
              <w:rPr>
                <w:rFonts w:hint="eastAsia" w:ascii="黑体" w:eastAsia="黑体" w:cs="黑体"/>
                <w:spacing w:val="-3"/>
                <w:sz w:val="21"/>
                <w:szCs w:val="21"/>
              </w:rPr>
              <w:t>课</w:t>
            </w:r>
            <w:r>
              <w:rPr>
                <w:rFonts w:hint="eastAsia" w:ascii="黑体" w:eastAsia="黑体" w:cs="黑体"/>
                <w:sz w:val="21"/>
                <w:szCs w:val="21"/>
              </w:rPr>
              <w:t>题</w:t>
            </w:r>
          </w:p>
          <w:p>
            <w:pPr>
              <w:pStyle w:val="13"/>
              <w:keepNext w:val="0"/>
              <w:keepLines w:val="0"/>
              <w:suppressLineNumbers w:val="0"/>
              <w:kinsoku w:val="0"/>
              <w:overflowPunct w:val="0"/>
              <w:spacing w:before="7" w:beforeAutospacing="0" w:after="0" w:afterAutospacing="0"/>
              <w:ind w:left="0" w:right="1"/>
              <w:jc w:val="center"/>
              <w:rPr>
                <w:rFonts w:hint="default" w:eastAsiaTheme="minorEastAsia"/>
              </w:rPr>
            </w:pPr>
            <w:r>
              <w:rPr>
                <w:rFonts w:hint="eastAsia" w:ascii="黑体" w:eastAsia="黑体" w:cs="黑体"/>
                <w:sz w:val="21"/>
                <w:szCs w:val="21"/>
              </w:rPr>
              <w:t>名称</w:t>
            </w:r>
          </w:p>
        </w:tc>
        <w:tc>
          <w:tcPr>
            <w:tcW w:w="1175"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8" w:beforeAutospacing="0" w:after="0" w:afterAutospacing="0" w:line="100" w:lineRule="exact"/>
              <w:ind w:left="0" w:right="0"/>
              <w:jc w:val="center"/>
              <w:rPr>
                <w:rFonts w:hint="default" w:eastAsiaTheme="minorEastAsia"/>
                <w:sz w:val="10"/>
                <w:szCs w:val="10"/>
              </w:rPr>
            </w:pPr>
          </w:p>
          <w:p>
            <w:pPr>
              <w:pStyle w:val="13"/>
              <w:keepNext w:val="0"/>
              <w:keepLines w:val="0"/>
              <w:suppressLineNumbers w:val="0"/>
              <w:kinsoku w:val="0"/>
              <w:overflowPunct w:val="0"/>
              <w:spacing w:before="0" w:beforeAutospacing="0" w:after="0" w:afterAutospacing="0"/>
              <w:ind w:left="135" w:right="0"/>
              <w:jc w:val="center"/>
              <w:rPr>
                <w:rFonts w:hint="default" w:eastAsiaTheme="minorEastAsia"/>
              </w:rPr>
            </w:pPr>
            <w:r>
              <w:rPr>
                <w:rFonts w:hint="eastAsia" w:ascii="黑体" w:eastAsia="黑体" w:cs="黑体"/>
                <w:sz w:val="21"/>
                <w:szCs w:val="21"/>
              </w:rPr>
              <w:t>编号</w:t>
            </w:r>
          </w:p>
        </w:tc>
        <w:tc>
          <w:tcPr>
            <w:tcW w:w="1377" w:type="dxa"/>
            <w:gridSpan w:val="4"/>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line="110" w:lineRule="exact"/>
              <w:ind w:left="0" w:right="0"/>
              <w:jc w:val="center"/>
              <w:rPr>
                <w:rFonts w:hint="default" w:eastAsiaTheme="minorEastAsia"/>
                <w:sz w:val="11"/>
                <w:szCs w:val="11"/>
              </w:rPr>
            </w:pPr>
          </w:p>
          <w:p>
            <w:pPr>
              <w:pStyle w:val="13"/>
              <w:keepNext w:val="0"/>
              <w:keepLines w:val="0"/>
              <w:suppressLineNumbers w:val="0"/>
              <w:kinsoku w:val="0"/>
              <w:overflowPunct w:val="0"/>
              <w:spacing w:before="0" w:beforeAutospacing="0" w:after="0" w:afterAutospacing="0"/>
              <w:ind w:left="145" w:right="0"/>
              <w:jc w:val="center"/>
              <w:rPr>
                <w:rFonts w:hint="default" w:eastAsiaTheme="minorEastAsia"/>
              </w:rPr>
            </w:pPr>
            <w:r>
              <w:rPr>
                <w:rFonts w:hint="eastAsia" w:ascii="黑体" w:eastAsia="黑体" w:cs="黑体"/>
                <w:sz w:val="21"/>
                <w:szCs w:val="21"/>
              </w:rPr>
              <w:t>类别</w:t>
            </w:r>
          </w:p>
        </w:tc>
        <w:tc>
          <w:tcPr>
            <w:tcW w:w="1390" w:type="dxa"/>
            <w:gridSpan w:val="5"/>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1" w:lineRule="exact"/>
              <w:ind w:left="99" w:right="0"/>
              <w:jc w:val="center"/>
              <w:rPr>
                <w:rFonts w:hint="default" w:ascii="黑体" w:eastAsia="黑体" w:cs="黑体"/>
                <w:sz w:val="21"/>
                <w:szCs w:val="21"/>
              </w:rPr>
            </w:pPr>
            <w:r>
              <w:rPr>
                <w:rFonts w:hint="eastAsia" w:ascii="黑体" w:eastAsia="黑体" w:cs="黑体"/>
                <w:sz w:val="21"/>
                <w:szCs w:val="21"/>
              </w:rPr>
              <w:t>下</w:t>
            </w:r>
            <w:r>
              <w:rPr>
                <w:rFonts w:hint="eastAsia" w:ascii="黑体" w:eastAsia="黑体" w:cs="黑体"/>
                <w:spacing w:val="-65"/>
                <w:sz w:val="21"/>
                <w:szCs w:val="21"/>
              </w:rPr>
              <w:t>达</w:t>
            </w:r>
            <w:r>
              <w:rPr>
                <w:rFonts w:hint="eastAsia" w:ascii="黑体" w:eastAsia="黑体" w:cs="黑体"/>
                <w:sz w:val="21"/>
                <w:szCs w:val="21"/>
              </w:rPr>
              <w:t>（立</w:t>
            </w:r>
          </w:p>
          <w:p>
            <w:pPr>
              <w:pStyle w:val="13"/>
              <w:keepNext w:val="0"/>
              <w:keepLines w:val="0"/>
              <w:suppressLineNumbers w:val="0"/>
              <w:kinsoku w:val="0"/>
              <w:overflowPunct w:val="0"/>
              <w:spacing w:before="2" w:beforeAutospacing="0" w:after="0" w:afterAutospacing="0"/>
              <w:ind w:left="99" w:right="0"/>
              <w:jc w:val="center"/>
              <w:rPr>
                <w:rFonts w:hint="default" w:eastAsiaTheme="minorEastAsia"/>
              </w:rPr>
            </w:pPr>
            <w:r>
              <w:rPr>
                <w:rFonts w:hint="eastAsia" w:ascii="黑体" w:eastAsia="黑体" w:cs="黑体"/>
                <w:sz w:val="21"/>
                <w:szCs w:val="21"/>
              </w:rPr>
              <w:t>项</w:t>
            </w:r>
            <w:r>
              <w:rPr>
                <w:rFonts w:hint="eastAsia" w:ascii="黑体" w:eastAsia="黑体" w:cs="黑体"/>
                <w:spacing w:val="-65"/>
                <w:sz w:val="21"/>
                <w:szCs w:val="21"/>
              </w:rPr>
              <w:t>）</w:t>
            </w:r>
            <w:r>
              <w:rPr>
                <w:rFonts w:hint="eastAsia" w:ascii="黑体" w:eastAsia="黑体" w:cs="黑体"/>
                <w:sz w:val="21"/>
                <w:szCs w:val="21"/>
              </w:rPr>
              <w:t>单位</w:t>
            </w:r>
          </w:p>
        </w:tc>
        <w:tc>
          <w:tcPr>
            <w:tcW w:w="738"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0" w:beforeAutospacing="0" w:after="0" w:afterAutospacing="0" w:line="261" w:lineRule="exact"/>
              <w:ind w:left="99" w:right="-8"/>
              <w:jc w:val="center"/>
              <w:rPr>
                <w:rFonts w:hint="default" w:ascii="黑体" w:eastAsia="黑体" w:cs="黑体"/>
                <w:sz w:val="21"/>
                <w:szCs w:val="21"/>
              </w:rPr>
            </w:pPr>
            <w:r>
              <w:rPr>
                <w:rFonts w:hint="eastAsia" w:ascii="黑体" w:eastAsia="黑体" w:cs="黑体"/>
                <w:spacing w:val="-3"/>
                <w:sz w:val="21"/>
                <w:szCs w:val="21"/>
              </w:rPr>
              <w:t>经</w:t>
            </w:r>
            <w:r>
              <w:rPr>
                <w:rFonts w:hint="eastAsia" w:ascii="黑体" w:eastAsia="黑体" w:cs="黑体"/>
                <w:spacing w:val="-92"/>
                <w:sz w:val="21"/>
                <w:szCs w:val="21"/>
              </w:rPr>
              <w:t>费</w:t>
            </w:r>
            <w:r>
              <w:rPr>
                <w:rFonts w:hint="eastAsia" w:ascii="黑体" w:eastAsia="黑体" w:cs="黑体"/>
                <w:spacing w:val="-1"/>
                <w:sz w:val="21"/>
                <w:szCs w:val="21"/>
              </w:rPr>
              <w:t>（</w:t>
            </w:r>
            <w:r>
              <w:rPr>
                <w:rFonts w:hint="eastAsia" w:ascii="黑体" w:eastAsia="黑体" w:cs="黑体"/>
                <w:sz w:val="21"/>
                <w:szCs w:val="21"/>
              </w:rPr>
              <w:t>万</w:t>
            </w:r>
            <w:r>
              <w:rPr>
                <w:rFonts w:hint="eastAsia" w:ascii="黑体" w:eastAsia="黑体" w:cs="黑体"/>
                <w:spacing w:val="-3"/>
                <w:sz w:val="21"/>
                <w:szCs w:val="21"/>
              </w:rPr>
              <w:t>元</w:t>
            </w:r>
            <w:r>
              <w:rPr>
                <w:rFonts w:hint="eastAsia" w:ascii="黑体" w:eastAsia="黑体" w:cs="黑体"/>
                <w:sz w:val="21"/>
                <w:szCs w:val="21"/>
              </w:rPr>
              <w:t>）</w:t>
            </w:r>
          </w:p>
        </w:tc>
        <w:tc>
          <w:tcPr>
            <w:tcW w:w="712" w:type="dxa"/>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1" w:lineRule="exact"/>
              <w:ind w:left="99" w:right="-8"/>
              <w:jc w:val="center"/>
              <w:rPr>
                <w:rFonts w:hint="default" w:ascii="黑体" w:eastAsia="黑体" w:cs="黑体"/>
                <w:sz w:val="21"/>
                <w:szCs w:val="21"/>
              </w:rPr>
            </w:pPr>
            <w:r>
              <w:rPr>
                <w:rFonts w:hint="eastAsia" w:ascii="黑体" w:eastAsia="黑体" w:cs="黑体"/>
                <w:sz w:val="21"/>
                <w:szCs w:val="21"/>
              </w:rPr>
              <w:t>位次</w:t>
            </w:r>
            <w:r>
              <w:rPr>
                <w:rFonts w:hint="default" w:ascii="黑体" w:eastAsia="黑体" w:cs="黑体"/>
                <w:sz w:val="21"/>
                <w:szCs w:val="21"/>
              </w:rPr>
              <w:t>/</w:t>
            </w:r>
            <w:r>
              <w:rPr>
                <w:rFonts w:hint="eastAsia" w:ascii="黑体" w:eastAsia="黑体" w:cs="黑体"/>
                <w:sz w:val="21"/>
                <w:szCs w:val="21"/>
              </w:rPr>
              <w:t>人数</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2015.01</w:t>
            </w:r>
          </w:p>
        </w:tc>
        <w:tc>
          <w:tcPr>
            <w:tcW w:w="709" w:type="dxa"/>
            <w:gridSpan w:val="2"/>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2018.02</w:t>
            </w:r>
          </w:p>
        </w:tc>
        <w:tc>
          <w:tcPr>
            <w:tcW w:w="25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具有催化自分离特征的松香</w:t>
            </w:r>
            <w:r>
              <w:rPr>
                <w:rFonts w:hint="default" w:eastAsiaTheme="minorEastAsia"/>
                <w:sz w:val="18"/>
                <w:szCs w:val="18"/>
                <w:lang w:val="en-US" w:eastAsia="zh-CN"/>
              </w:rPr>
              <w:t>/</w:t>
            </w:r>
            <w:r>
              <w:rPr>
                <w:rFonts w:hint="eastAsia" w:eastAsiaTheme="minorEastAsia"/>
                <w:sz w:val="18"/>
                <w:szCs w:val="18"/>
                <w:lang w:val="en-US" w:eastAsia="zh-CN"/>
              </w:rPr>
              <w:t>松节油反应体系的构建及性能研究</w:t>
            </w:r>
          </w:p>
        </w:tc>
        <w:tc>
          <w:tcPr>
            <w:tcW w:w="1175"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31470595</w:t>
            </w:r>
          </w:p>
        </w:tc>
        <w:tc>
          <w:tcPr>
            <w:tcW w:w="1377" w:type="dxa"/>
            <w:gridSpan w:val="4"/>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国家自然科学基金面上项目</w:t>
            </w:r>
          </w:p>
        </w:tc>
        <w:tc>
          <w:tcPr>
            <w:tcW w:w="1390" w:type="dxa"/>
            <w:gridSpan w:val="5"/>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国家自然科学基金委员会</w:t>
            </w:r>
          </w:p>
        </w:tc>
        <w:tc>
          <w:tcPr>
            <w:tcW w:w="738"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81</w:t>
            </w:r>
          </w:p>
        </w:tc>
        <w:tc>
          <w:tcPr>
            <w:tcW w:w="712" w:type="dxa"/>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1/6</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2012.01</w:t>
            </w:r>
          </w:p>
        </w:tc>
        <w:tc>
          <w:tcPr>
            <w:tcW w:w="709" w:type="dxa"/>
            <w:gridSpan w:val="2"/>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2014.12</w:t>
            </w:r>
          </w:p>
        </w:tc>
        <w:tc>
          <w:tcPr>
            <w:tcW w:w="25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bookmarkStart w:id="0" w:name="OLE_LINK122"/>
            <w:r>
              <w:rPr>
                <w:rFonts w:hint="eastAsia" w:eastAsiaTheme="minorEastAsia"/>
                <w:sz w:val="18"/>
                <w:szCs w:val="18"/>
                <w:lang w:val="en-US" w:eastAsia="zh-CN"/>
              </w:rPr>
              <w:t>离子液体溶剂体系对壳聚糖溶解过程及成纤性能的作用规律研究</w:t>
            </w:r>
            <w:bookmarkEnd w:id="0"/>
          </w:p>
        </w:tc>
        <w:tc>
          <w:tcPr>
            <w:tcW w:w="1175"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bookmarkStart w:id="1" w:name="OLE_LINK125"/>
            <w:r>
              <w:rPr>
                <w:rFonts w:hint="default" w:eastAsiaTheme="minorEastAsia"/>
                <w:sz w:val="18"/>
                <w:szCs w:val="18"/>
                <w:lang w:val="en-US" w:eastAsia="zh-CN"/>
              </w:rPr>
              <w:t>21106074</w:t>
            </w:r>
            <w:bookmarkEnd w:id="1"/>
          </w:p>
        </w:tc>
        <w:tc>
          <w:tcPr>
            <w:tcW w:w="1377" w:type="dxa"/>
            <w:gridSpan w:val="4"/>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国家自然科学基金青年项目</w:t>
            </w:r>
          </w:p>
        </w:tc>
        <w:tc>
          <w:tcPr>
            <w:tcW w:w="1390" w:type="dxa"/>
            <w:gridSpan w:val="5"/>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国家自然科学基金委员会</w:t>
            </w:r>
          </w:p>
        </w:tc>
        <w:tc>
          <w:tcPr>
            <w:tcW w:w="738"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25</w:t>
            </w:r>
          </w:p>
        </w:tc>
        <w:tc>
          <w:tcPr>
            <w:tcW w:w="712" w:type="dxa"/>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1/6</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bookmarkStart w:id="2" w:name="OLE_LINK134"/>
            <w:r>
              <w:rPr>
                <w:rFonts w:hint="default" w:eastAsiaTheme="minorEastAsia"/>
                <w:sz w:val="18"/>
                <w:szCs w:val="18"/>
                <w:lang w:val="en-US" w:eastAsia="zh-CN"/>
              </w:rPr>
              <w:t>2009.12</w:t>
            </w:r>
            <w:bookmarkEnd w:id="2"/>
          </w:p>
        </w:tc>
        <w:tc>
          <w:tcPr>
            <w:tcW w:w="709" w:type="dxa"/>
            <w:gridSpan w:val="2"/>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2012.12</w:t>
            </w:r>
          </w:p>
        </w:tc>
        <w:tc>
          <w:tcPr>
            <w:tcW w:w="25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bookmarkStart w:id="3" w:name="OLE_LINK133"/>
            <w:r>
              <w:rPr>
                <w:rFonts w:hint="eastAsia" w:eastAsiaTheme="minorEastAsia"/>
                <w:sz w:val="18"/>
                <w:szCs w:val="18"/>
                <w:lang w:val="en-US" w:eastAsia="zh-CN"/>
              </w:rPr>
              <w:t>新型离子液体</w:t>
            </w:r>
            <w:r>
              <w:rPr>
                <w:rFonts w:hint="default" w:eastAsiaTheme="minorEastAsia"/>
                <w:sz w:val="18"/>
                <w:szCs w:val="18"/>
                <w:lang w:val="en-US" w:eastAsia="zh-CN"/>
              </w:rPr>
              <w:t>/</w:t>
            </w:r>
            <w:r>
              <w:rPr>
                <w:rFonts w:hint="eastAsia" w:eastAsiaTheme="minorEastAsia"/>
                <w:sz w:val="18"/>
                <w:szCs w:val="18"/>
                <w:lang w:val="en-US" w:eastAsia="zh-CN"/>
              </w:rPr>
              <w:t>水溶剂体系中壳聚糖纤维的清洁制备技术</w:t>
            </w:r>
            <w:bookmarkEnd w:id="3"/>
          </w:p>
        </w:tc>
        <w:tc>
          <w:tcPr>
            <w:tcW w:w="1175"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bookmarkStart w:id="4" w:name="OLE_LINK132"/>
            <w:bookmarkStart w:id="5" w:name="OLE_LINK131"/>
            <w:r>
              <w:rPr>
                <w:rFonts w:hint="default" w:eastAsiaTheme="minorEastAsia"/>
                <w:sz w:val="18"/>
                <w:szCs w:val="18"/>
                <w:lang w:val="en-US" w:eastAsia="zh-CN"/>
              </w:rPr>
              <w:t>BS2009CL033</w:t>
            </w:r>
            <w:bookmarkEnd w:id="4"/>
            <w:bookmarkEnd w:id="5"/>
          </w:p>
        </w:tc>
        <w:tc>
          <w:tcPr>
            <w:tcW w:w="1377" w:type="dxa"/>
            <w:gridSpan w:val="4"/>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山东省中青年科学家奖励基金</w:t>
            </w:r>
          </w:p>
        </w:tc>
        <w:tc>
          <w:tcPr>
            <w:tcW w:w="1390" w:type="dxa"/>
            <w:gridSpan w:val="5"/>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山东省科技厅</w:t>
            </w:r>
          </w:p>
        </w:tc>
        <w:tc>
          <w:tcPr>
            <w:tcW w:w="738"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5</w:t>
            </w:r>
          </w:p>
        </w:tc>
        <w:tc>
          <w:tcPr>
            <w:tcW w:w="712" w:type="dxa"/>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1/6</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2012.01</w:t>
            </w:r>
          </w:p>
        </w:tc>
        <w:tc>
          <w:tcPr>
            <w:tcW w:w="709" w:type="dxa"/>
            <w:gridSpan w:val="2"/>
            <w:tcBorders>
              <w:top w:val="single" w:color="000000" w:sz="6" w:space="0"/>
              <w:left w:val="single" w:color="000000" w:sz="4"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2014.09</w:t>
            </w:r>
          </w:p>
        </w:tc>
        <w:tc>
          <w:tcPr>
            <w:tcW w:w="2551" w:type="dxa"/>
            <w:gridSpan w:val="2"/>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新型壳聚糖纤维材料在清洁离子液体溶剂体系中的制备</w:t>
            </w:r>
          </w:p>
        </w:tc>
        <w:tc>
          <w:tcPr>
            <w:tcW w:w="1175"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12-1-4-3-(22)-jch</w:t>
            </w:r>
          </w:p>
        </w:tc>
        <w:tc>
          <w:tcPr>
            <w:tcW w:w="1377" w:type="dxa"/>
            <w:gridSpan w:val="4"/>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青岛市应用基础研究（青年专项）</w:t>
            </w:r>
          </w:p>
        </w:tc>
        <w:tc>
          <w:tcPr>
            <w:tcW w:w="1390" w:type="dxa"/>
            <w:gridSpan w:val="5"/>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青岛市科技厅</w:t>
            </w:r>
          </w:p>
        </w:tc>
        <w:tc>
          <w:tcPr>
            <w:tcW w:w="738"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4</w:t>
            </w:r>
          </w:p>
        </w:tc>
        <w:tc>
          <w:tcPr>
            <w:tcW w:w="712" w:type="dxa"/>
            <w:tcBorders>
              <w:top w:val="single" w:color="000000" w:sz="6" w:space="0"/>
              <w:left w:val="single" w:color="000000" w:sz="6"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1/6</w:t>
            </w:r>
          </w:p>
        </w:tc>
      </w:tr>
      <w:tr>
        <w:tblPrEx>
          <w:tblLayout w:type="fixed"/>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2015.01</w:t>
            </w:r>
          </w:p>
        </w:tc>
        <w:tc>
          <w:tcPr>
            <w:tcW w:w="709" w:type="dxa"/>
            <w:gridSpan w:val="2"/>
            <w:tcBorders>
              <w:top w:val="single" w:color="000000" w:sz="6" w:space="0"/>
              <w:left w:val="single" w:color="000000" w:sz="4"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2016.12</w:t>
            </w:r>
          </w:p>
        </w:tc>
        <w:tc>
          <w:tcPr>
            <w:tcW w:w="2551" w:type="dxa"/>
            <w:gridSpan w:val="2"/>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新型杂多类离子液体材料的设计、制备及催化性能研究</w:t>
            </w:r>
          </w:p>
        </w:tc>
        <w:tc>
          <w:tcPr>
            <w:tcW w:w="1175"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20140141</w:t>
            </w:r>
          </w:p>
        </w:tc>
        <w:tc>
          <w:tcPr>
            <w:tcW w:w="1377" w:type="dxa"/>
            <w:gridSpan w:val="4"/>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国家实验室开放课题</w:t>
            </w:r>
          </w:p>
        </w:tc>
        <w:tc>
          <w:tcPr>
            <w:tcW w:w="1390" w:type="dxa"/>
            <w:gridSpan w:val="5"/>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北京分子科学国家实验室</w:t>
            </w:r>
          </w:p>
        </w:tc>
        <w:tc>
          <w:tcPr>
            <w:tcW w:w="738"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6</w:t>
            </w:r>
          </w:p>
        </w:tc>
        <w:tc>
          <w:tcPr>
            <w:tcW w:w="712" w:type="dxa"/>
            <w:tcBorders>
              <w:top w:val="single" w:color="000000" w:sz="6" w:space="0"/>
              <w:left w:val="single" w:color="000000" w:sz="6"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1/4</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2009.01</w:t>
            </w:r>
          </w:p>
        </w:tc>
        <w:tc>
          <w:tcPr>
            <w:tcW w:w="709" w:type="dxa"/>
            <w:gridSpan w:val="2"/>
            <w:tcBorders>
              <w:top w:val="single" w:color="000000" w:sz="6" w:space="0"/>
              <w:left w:val="single" w:color="000000" w:sz="4"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2011.12</w:t>
            </w:r>
          </w:p>
        </w:tc>
        <w:tc>
          <w:tcPr>
            <w:tcW w:w="2551" w:type="dxa"/>
            <w:gridSpan w:val="2"/>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新型耐水固体酸催化剂的构建及苄基化催化性能研究</w:t>
            </w:r>
          </w:p>
        </w:tc>
        <w:tc>
          <w:tcPr>
            <w:tcW w:w="1175"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KF0916</w:t>
            </w:r>
          </w:p>
        </w:tc>
        <w:tc>
          <w:tcPr>
            <w:tcW w:w="1377" w:type="dxa"/>
            <w:gridSpan w:val="4"/>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国家重点实验室开放课题</w:t>
            </w:r>
          </w:p>
        </w:tc>
        <w:tc>
          <w:tcPr>
            <w:tcW w:w="1390" w:type="dxa"/>
            <w:gridSpan w:val="5"/>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大连理工大学精细化工国家重点实验室</w:t>
            </w:r>
          </w:p>
        </w:tc>
        <w:tc>
          <w:tcPr>
            <w:tcW w:w="738"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5</w:t>
            </w:r>
          </w:p>
        </w:tc>
        <w:tc>
          <w:tcPr>
            <w:tcW w:w="712" w:type="dxa"/>
            <w:tcBorders>
              <w:top w:val="single" w:color="000000" w:sz="6" w:space="0"/>
              <w:left w:val="single" w:color="000000" w:sz="6"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1/2</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2012.01</w:t>
            </w:r>
          </w:p>
        </w:tc>
        <w:tc>
          <w:tcPr>
            <w:tcW w:w="709" w:type="dxa"/>
            <w:gridSpan w:val="2"/>
            <w:tcBorders>
              <w:top w:val="single" w:color="000000" w:sz="6" w:space="0"/>
              <w:left w:val="single" w:color="000000" w:sz="4"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2012.12</w:t>
            </w:r>
          </w:p>
        </w:tc>
        <w:tc>
          <w:tcPr>
            <w:tcW w:w="2551" w:type="dxa"/>
            <w:gridSpan w:val="2"/>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可回收液液两相反应体系的构建及其在木质素氧化降解反应中的应用</w:t>
            </w:r>
          </w:p>
        </w:tc>
        <w:tc>
          <w:tcPr>
            <w:tcW w:w="1175"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31100430</w:t>
            </w:r>
          </w:p>
        </w:tc>
        <w:tc>
          <w:tcPr>
            <w:tcW w:w="1377" w:type="dxa"/>
            <w:gridSpan w:val="4"/>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国家自然科学基金</w:t>
            </w:r>
          </w:p>
        </w:tc>
        <w:tc>
          <w:tcPr>
            <w:tcW w:w="1390" w:type="dxa"/>
            <w:gridSpan w:val="5"/>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国家自然科学基金委员会</w:t>
            </w:r>
          </w:p>
        </w:tc>
        <w:tc>
          <w:tcPr>
            <w:tcW w:w="738"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10</w:t>
            </w:r>
          </w:p>
        </w:tc>
        <w:tc>
          <w:tcPr>
            <w:tcW w:w="712" w:type="dxa"/>
            <w:tcBorders>
              <w:top w:val="single" w:color="000000" w:sz="6" w:space="0"/>
              <w:left w:val="single" w:color="000000" w:sz="6"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3/7</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2016.01</w:t>
            </w:r>
          </w:p>
        </w:tc>
        <w:tc>
          <w:tcPr>
            <w:tcW w:w="709" w:type="dxa"/>
            <w:gridSpan w:val="2"/>
            <w:tcBorders>
              <w:top w:val="single" w:color="000000" w:sz="6" w:space="0"/>
              <w:left w:val="single" w:color="000000" w:sz="4"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2017.12</w:t>
            </w:r>
          </w:p>
        </w:tc>
        <w:tc>
          <w:tcPr>
            <w:tcW w:w="2551" w:type="dxa"/>
            <w:gridSpan w:val="2"/>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燃油高效脱硫剂的创制与深度脱硫关键技术</w:t>
            </w:r>
          </w:p>
        </w:tc>
        <w:tc>
          <w:tcPr>
            <w:tcW w:w="1175"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2015GGX107008</w:t>
            </w:r>
          </w:p>
        </w:tc>
        <w:tc>
          <w:tcPr>
            <w:tcW w:w="1377" w:type="dxa"/>
            <w:gridSpan w:val="4"/>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山东省重点研发计划项目</w:t>
            </w:r>
          </w:p>
        </w:tc>
        <w:tc>
          <w:tcPr>
            <w:tcW w:w="1390" w:type="dxa"/>
            <w:gridSpan w:val="5"/>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山东省科技厅</w:t>
            </w:r>
          </w:p>
        </w:tc>
        <w:tc>
          <w:tcPr>
            <w:tcW w:w="738" w:type="dxa"/>
            <w:gridSpan w:val="3"/>
            <w:tcBorders>
              <w:top w:val="single" w:color="000000" w:sz="6" w:space="0"/>
              <w:left w:val="single" w:color="000000" w:sz="6" w:space="0"/>
              <w:bottom w:val="single" w:color="000000" w:sz="6" w:space="0"/>
              <w:right w:val="single" w:color="000000" w:sz="6"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30</w:t>
            </w:r>
          </w:p>
        </w:tc>
        <w:tc>
          <w:tcPr>
            <w:tcW w:w="712" w:type="dxa"/>
            <w:tcBorders>
              <w:top w:val="single" w:color="000000" w:sz="6" w:space="0"/>
              <w:left w:val="single" w:color="000000" w:sz="6" w:space="0"/>
              <w:bottom w:val="single" w:color="000000" w:sz="6"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3/9</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2009.01</w:t>
            </w:r>
          </w:p>
        </w:tc>
        <w:tc>
          <w:tcPr>
            <w:tcW w:w="709" w:type="dxa"/>
            <w:gridSpan w:val="2"/>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2012.12</w:t>
            </w:r>
          </w:p>
        </w:tc>
        <w:tc>
          <w:tcPr>
            <w:tcW w:w="25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基于卡培他滨结构的新型</w:t>
            </w:r>
            <w:r>
              <w:rPr>
                <w:rFonts w:hint="default" w:eastAsiaTheme="minorEastAsia"/>
                <w:sz w:val="18"/>
                <w:szCs w:val="18"/>
                <w:lang w:val="en-US" w:eastAsia="zh-CN"/>
              </w:rPr>
              <w:t>5'-</w:t>
            </w:r>
            <w:r>
              <w:rPr>
                <w:rFonts w:hint="eastAsia" w:eastAsiaTheme="minorEastAsia"/>
                <w:sz w:val="18"/>
                <w:szCs w:val="18"/>
                <w:lang w:val="en-US" w:eastAsia="zh-CN"/>
              </w:rPr>
              <w:t>脱氧嘧啶核苷的合成及生物活性</w:t>
            </w:r>
          </w:p>
        </w:tc>
        <w:tc>
          <w:tcPr>
            <w:tcW w:w="1175"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ZR2009BM022</w:t>
            </w:r>
          </w:p>
        </w:tc>
        <w:tc>
          <w:tcPr>
            <w:tcW w:w="1377" w:type="dxa"/>
            <w:gridSpan w:val="4"/>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山东省自然科学基金</w:t>
            </w:r>
          </w:p>
        </w:tc>
        <w:tc>
          <w:tcPr>
            <w:tcW w:w="1390" w:type="dxa"/>
            <w:gridSpan w:val="5"/>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山东省科技厅</w:t>
            </w:r>
          </w:p>
        </w:tc>
        <w:tc>
          <w:tcPr>
            <w:tcW w:w="738"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4</w:t>
            </w:r>
          </w:p>
        </w:tc>
        <w:tc>
          <w:tcPr>
            <w:tcW w:w="712" w:type="dxa"/>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5/8</w:t>
            </w:r>
          </w:p>
        </w:tc>
      </w:tr>
      <w:tr>
        <w:tblPrEx>
          <w:tblLayout w:type="fixed"/>
          <w:tblCellMar>
            <w:top w:w="0" w:type="dxa"/>
            <w:left w:w="0" w:type="dxa"/>
            <w:bottom w:w="0" w:type="dxa"/>
            <w:right w:w="0" w:type="dxa"/>
          </w:tblCellMar>
        </w:tblPrEx>
        <w:trPr>
          <w:trHeight w:val="490" w:hRule="exact"/>
          <w:jc w:val="center"/>
        </w:trPr>
        <w:tc>
          <w:tcPr>
            <w:tcW w:w="709" w:type="dxa"/>
            <w:gridSpan w:val="2"/>
            <w:tcBorders>
              <w:top w:val="single" w:color="000000" w:sz="6"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c>
          <w:tcPr>
            <w:tcW w:w="709" w:type="dxa"/>
            <w:gridSpan w:val="2"/>
            <w:tcBorders>
              <w:top w:val="single" w:color="000000" w:sz="6" w:space="0"/>
              <w:left w:val="single" w:color="000000" w:sz="4"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c>
          <w:tcPr>
            <w:tcW w:w="2551" w:type="dxa"/>
            <w:gridSpan w:val="2"/>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c>
          <w:tcPr>
            <w:tcW w:w="1175"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1377" w:type="dxa"/>
            <w:gridSpan w:val="4"/>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c>
          <w:tcPr>
            <w:tcW w:w="1390" w:type="dxa"/>
            <w:gridSpan w:val="5"/>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c>
          <w:tcPr>
            <w:tcW w:w="738" w:type="dxa"/>
            <w:gridSpan w:val="3"/>
            <w:tcBorders>
              <w:top w:val="single" w:color="000000" w:sz="6" w:space="0"/>
              <w:left w:val="single" w:color="000000" w:sz="6" w:space="0"/>
              <w:bottom w:val="single" w:color="000000" w:sz="6" w:space="0"/>
              <w:right w:val="single" w:color="000000" w:sz="6"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c>
          <w:tcPr>
            <w:tcW w:w="712" w:type="dxa"/>
            <w:tcBorders>
              <w:top w:val="single" w:color="000000" w:sz="6" w:space="0"/>
              <w:left w:val="single" w:color="000000" w:sz="6" w:space="0"/>
              <w:bottom w:val="single" w:color="000000" w:sz="6"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tc>
      </w:tr>
      <w:tr>
        <w:tblPrEx>
          <w:tblLayout w:type="fixed"/>
        </w:tblPrEx>
        <w:trPr>
          <w:trHeight w:val="518" w:hRule="exact"/>
          <w:jc w:val="center"/>
        </w:trPr>
        <w:tc>
          <w:tcPr>
            <w:tcW w:w="9361" w:type="dxa"/>
            <w:gridSpan w:val="22"/>
            <w:tcBorders>
              <w:top w:val="single" w:color="000000" w:sz="6"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35" w:beforeAutospacing="0" w:after="0" w:afterAutospacing="0"/>
              <w:ind w:left="0" w:right="3304"/>
              <w:rPr>
                <w:rFonts w:hint="default" w:ascii="华文中宋" w:eastAsia="华文中宋" w:cs="华文中宋"/>
              </w:rPr>
            </w:pPr>
            <w:r>
              <w:rPr>
                <w:rFonts w:hint="default" w:eastAsiaTheme="minorEastAsia"/>
              </w:rPr>
              <w:t>2.</w:t>
            </w:r>
            <w:r>
              <w:rPr>
                <w:rFonts w:hint="eastAsia" w:eastAsiaTheme="minorEastAsia"/>
              </w:rPr>
              <w:t>3</w:t>
            </w:r>
            <w:r>
              <w:rPr>
                <w:rFonts w:hint="eastAsia" w:ascii="华文中宋" w:eastAsia="华文中宋" w:cs="华文中宋"/>
              </w:rPr>
              <w:t>近五年授权的专利（按重要性依次填写）</w:t>
            </w:r>
          </w:p>
        </w:tc>
      </w:tr>
      <w:tr>
        <w:tblPrEx>
          <w:tblLayout w:type="fixed"/>
          <w:tblCellMar>
            <w:top w:w="0" w:type="dxa"/>
            <w:left w:w="0" w:type="dxa"/>
            <w:bottom w:w="0" w:type="dxa"/>
            <w:right w:w="0" w:type="dxa"/>
          </w:tblCellMar>
        </w:tblPrEx>
        <w:trPr>
          <w:trHeight w:val="634" w:hRule="exact"/>
          <w:jc w:val="center"/>
        </w:trPr>
        <w:tc>
          <w:tcPr>
            <w:tcW w:w="709"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ind w:left="176" w:right="0"/>
              <w:jc w:val="center"/>
              <w:rPr>
                <w:rFonts w:hint="default" w:eastAsiaTheme="minorEastAsia"/>
              </w:rPr>
            </w:pPr>
            <w:r>
              <w:rPr>
                <w:rFonts w:hint="eastAsia" w:ascii="黑体" w:eastAsia="黑体" w:cs="黑体"/>
                <w:sz w:val="21"/>
                <w:szCs w:val="21"/>
              </w:rPr>
              <w:t>授权</w:t>
            </w:r>
            <w:r>
              <w:rPr>
                <w:rFonts w:hint="eastAsia" w:ascii="黑体" w:eastAsia="黑体" w:cs="黑体"/>
                <w:spacing w:val="-3"/>
                <w:sz w:val="21"/>
                <w:szCs w:val="21"/>
              </w:rPr>
              <w:t>时</w:t>
            </w:r>
            <w:r>
              <w:rPr>
                <w:rFonts w:hint="eastAsia" w:ascii="黑体" w:eastAsia="黑体" w:cs="黑体"/>
                <w:spacing w:val="-1"/>
                <w:sz w:val="21"/>
                <w:szCs w:val="21"/>
              </w:rPr>
              <w:t>间</w:t>
            </w:r>
          </w:p>
        </w:tc>
        <w:tc>
          <w:tcPr>
            <w:tcW w:w="382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ind w:left="109" w:right="0"/>
              <w:jc w:val="center"/>
              <w:rPr>
                <w:rFonts w:hint="default" w:eastAsiaTheme="minorEastAsia"/>
              </w:rPr>
            </w:pPr>
            <w:r>
              <w:rPr>
                <w:rFonts w:hint="eastAsia" w:ascii="黑体" w:eastAsia="黑体" w:cs="黑体"/>
                <w:sz w:val="21"/>
                <w:szCs w:val="21"/>
              </w:rPr>
              <w:t>专利</w:t>
            </w:r>
            <w:r>
              <w:rPr>
                <w:rFonts w:hint="eastAsia" w:ascii="黑体" w:eastAsia="黑体" w:cs="黑体"/>
                <w:spacing w:val="-3"/>
                <w:sz w:val="21"/>
                <w:szCs w:val="21"/>
              </w:rPr>
              <w:t>名</w:t>
            </w:r>
            <w:r>
              <w:rPr>
                <w:rFonts w:hint="eastAsia" w:ascii="黑体" w:eastAsia="黑体" w:cs="黑体"/>
                <w:spacing w:val="-1"/>
                <w:sz w:val="21"/>
                <w:szCs w:val="21"/>
              </w:rPr>
              <w:t>称</w:t>
            </w:r>
          </w:p>
        </w:tc>
        <w:tc>
          <w:tcPr>
            <w:tcW w:w="1010"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ind w:left="150" w:right="0"/>
              <w:jc w:val="center"/>
              <w:rPr>
                <w:rFonts w:hint="default" w:eastAsiaTheme="minorEastAsia"/>
              </w:rPr>
            </w:pPr>
            <w:r>
              <w:rPr>
                <w:rFonts w:hint="eastAsia" w:ascii="黑体" w:eastAsia="黑体" w:cs="黑体"/>
                <w:sz w:val="21"/>
                <w:szCs w:val="21"/>
              </w:rPr>
              <w:t>类别</w:t>
            </w:r>
          </w:p>
        </w:tc>
        <w:tc>
          <w:tcPr>
            <w:tcW w:w="1400" w:type="dxa"/>
            <w:gridSpan w:val="5"/>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ind w:left="114" w:right="0"/>
              <w:jc w:val="center"/>
              <w:rPr>
                <w:rFonts w:hint="default" w:eastAsiaTheme="minorEastAsia"/>
              </w:rPr>
            </w:pPr>
            <w:r>
              <w:rPr>
                <w:rFonts w:hint="eastAsia" w:ascii="黑体" w:eastAsia="黑体" w:cs="黑体"/>
                <w:sz w:val="21"/>
                <w:szCs w:val="21"/>
              </w:rPr>
              <w:t>专利号</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1" w:lineRule="exact"/>
              <w:ind w:left="174" w:right="0"/>
              <w:jc w:val="center"/>
              <w:rPr>
                <w:rFonts w:hint="default" w:ascii="黑体" w:eastAsia="黑体" w:cs="黑体"/>
                <w:sz w:val="21"/>
                <w:szCs w:val="21"/>
              </w:rPr>
            </w:pPr>
            <w:r>
              <w:rPr>
                <w:rFonts w:hint="eastAsia" w:ascii="黑体" w:eastAsia="黑体" w:cs="黑体"/>
                <w:sz w:val="21"/>
                <w:szCs w:val="21"/>
              </w:rPr>
              <w:t>批准国</w:t>
            </w:r>
          </w:p>
          <w:p>
            <w:pPr>
              <w:pStyle w:val="13"/>
              <w:keepNext w:val="0"/>
              <w:keepLines w:val="0"/>
              <w:suppressLineNumbers w:val="0"/>
              <w:kinsoku w:val="0"/>
              <w:overflowPunct w:val="0"/>
              <w:spacing w:before="7" w:beforeAutospacing="0" w:after="0" w:afterAutospacing="0"/>
              <w:ind w:left="114" w:right="0"/>
              <w:jc w:val="center"/>
              <w:rPr>
                <w:rFonts w:hint="default" w:eastAsiaTheme="minorEastAsia"/>
              </w:rPr>
            </w:pPr>
            <w:r>
              <w:rPr>
                <w:rFonts w:hint="eastAsia" w:ascii="黑体" w:eastAsia="黑体" w:cs="黑体"/>
                <w:sz w:val="21"/>
                <w:szCs w:val="21"/>
              </w:rPr>
              <w:t>家地区</w:t>
            </w:r>
          </w:p>
        </w:tc>
        <w:tc>
          <w:tcPr>
            <w:tcW w:w="852"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114" w:right="0"/>
              <w:jc w:val="center"/>
              <w:rPr>
                <w:rFonts w:hint="default" w:ascii="黑体" w:eastAsia="黑体" w:cs="黑体"/>
                <w:sz w:val="21"/>
                <w:szCs w:val="21"/>
              </w:rPr>
            </w:pPr>
            <w:r>
              <w:rPr>
                <w:rFonts w:hint="eastAsia" w:ascii="黑体" w:eastAsia="黑体" w:cs="黑体"/>
                <w:sz w:val="21"/>
                <w:szCs w:val="21"/>
              </w:rPr>
              <w:t>专利</w:t>
            </w:r>
          </w:p>
          <w:p>
            <w:pPr>
              <w:keepNext w:val="0"/>
              <w:keepLines w:val="0"/>
              <w:suppressLineNumbers w:val="0"/>
              <w:spacing w:before="0" w:beforeAutospacing="0" w:after="0" w:afterAutospacing="0"/>
              <w:ind w:left="114" w:right="0"/>
              <w:jc w:val="center"/>
              <w:rPr>
                <w:rFonts w:hint="default" w:ascii="黑体" w:eastAsia="黑体" w:cs="黑体"/>
                <w:sz w:val="21"/>
                <w:szCs w:val="21"/>
              </w:rPr>
            </w:pPr>
            <w:r>
              <w:rPr>
                <w:rFonts w:hint="eastAsia" w:ascii="黑体" w:eastAsia="黑体" w:cs="黑体"/>
                <w:sz w:val="21"/>
                <w:szCs w:val="21"/>
              </w:rPr>
              <w:t>权人</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114" w:right="0"/>
              <w:jc w:val="center"/>
              <w:rPr>
                <w:rFonts w:hint="default" w:ascii="黑体" w:eastAsia="黑体" w:cs="黑体"/>
                <w:sz w:val="21"/>
                <w:szCs w:val="21"/>
              </w:rPr>
            </w:pPr>
            <w:r>
              <w:rPr>
                <w:rFonts w:hint="eastAsia" w:ascii="黑体" w:eastAsia="黑体" w:cs="黑体"/>
                <w:sz w:val="21"/>
                <w:szCs w:val="21"/>
              </w:rPr>
              <w:t>位次</w:t>
            </w:r>
            <w:r>
              <w:rPr>
                <w:rFonts w:hint="default" w:ascii="黑体" w:eastAsia="黑体" w:cs="黑体"/>
                <w:sz w:val="21"/>
                <w:szCs w:val="21"/>
              </w:rPr>
              <w:t>/</w:t>
            </w:r>
            <w:r>
              <w:rPr>
                <w:rFonts w:hint="eastAsia" w:ascii="黑体" w:eastAsia="黑体" w:cs="黑体"/>
                <w:sz w:val="21"/>
                <w:szCs w:val="21"/>
              </w:rPr>
              <w:t>人数</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2015.02</w:t>
            </w:r>
          </w:p>
        </w:tc>
        <w:tc>
          <w:tcPr>
            <w:tcW w:w="382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6" w:name="OLE_LINK142"/>
            <w:bookmarkStart w:id="7" w:name="OLE_LINK143"/>
            <w:r>
              <w:rPr>
                <w:rFonts w:hint="eastAsia" w:eastAsiaTheme="minorEastAsia"/>
                <w:sz w:val="18"/>
                <w:szCs w:val="18"/>
                <w:lang w:val="en-US" w:eastAsia="zh-CN"/>
              </w:rPr>
              <w:t>一种具有</w:t>
            </w:r>
            <w:r>
              <w:rPr>
                <w:rFonts w:hint="default" w:eastAsiaTheme="minorEastAsia"/>
                <w:sz w:val="18"/>
                <w:szCs w:val="18"/>
                <w:lang w:val="en-US" w:eastAsia="zh-CN"/>
              </w:rPr>
              <w:t>Bröntsted-Lewis</w:t>
            </w:r>
            <w:r>
              <w:rPr>
                <w:rFonts w:hint="eastAsia" w:eastAsiaTheme="minorEastAsia"/>
                <w:sz w:val="18"/>
                <w:szCs w:val="18"/>
                <w:lang w:val="en-US" w:eastAsia="zh-CN"/>
              </w:rPr>
              <w:t>双酸性的杂多离子液体催化剂</w:t>
            </w:r>
            <w:bookmarkEnd w:id="6"/>
            <w:bookmarkEnd w:id="7"/>
          </w:p>
        </w:tc>
        <w:tc>
          <w:tcPr>
            <w:tcW w:w="1010"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201310299872.8</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1/6</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2015.11</w:t>
            </w:r>
          </w:p>
        </w:tc>
        <w:tc>
          <w:tcPr>
            <w:tcW w:w="382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一种复合催化剂催化甘油氢解制备</w:t>
            </w:r>
            <w:r>
              <w:rPr>
                <w:rFonts w:hint="default" w:eastAsiaTheme="minorEastAsia"/>
                <w:sz w:val="18"/>
                <w:szCs w:val="18"/>
                <w:lang w:val="en-US" w:eastAsia="zh-CN"/>
              </w:rPr>
              <w:t>1,2-</w:t>
            </w:r>
            <w:r>
              <w:rPr>
                <w:rFonts w:hint="eastAsia" w:eastAsiaTheme="minorEastAsia"/>
                <w:sz w:val="18"/>
                <w:szCs w:val="18"/>
                <w:lang w:val="en-US" w:eastAsia="zh-CN"/>
              </w:rPr>
              <w:t>丙二醇的方法</w:t>
            </w:r>
          </w:p>
        </w:tc>
        <w:tc>
          <w:tcPr>
            <w:tcW w:w="1010"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201410158027.3</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1/5</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2016.06</w:t>
            </w:r>
          </w:p>
        </w:tc>
        <w:tc>
          <w:tcPr>
            <w:tcW w:w="382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一种</w:t>
            </w:r>
            <w:r>
              <w:rPr>
                <w:rFonts w:hint="default" w:eastAsiaTheme="minorEastAsia"/>
                <w:sz w:val="18"/>
                <w:szCs w:val="18"/>
                <w:lang w:val="en-US" w:eastAsia="zh-CN"/>
              </w:rPr>
              <w:t>α-</w:t>
            </w:r>
            <w:r>
              <w:rPr>
                <w:rFonts w:hint="eastAsia" w:eastAsiaTheme="minorEastAsia"/>
                <w:sz w:val="18"/>
                <w:szCs w:val="18"/>
                <w:lang w:val="en-US" w:eastAsia="zh-CN"/>
              </w:rPr>
              <w:t>蒎烯水合反应制备松油醇的方法</w:t>
            </w:r>
          </w:p>
        </w:tc>
        <w:tc>
          <w:tcPr>
            <w:tcW w:w="1010"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 xml:space="preserve"> </w:t>
            </w:r>
            <w:bookmarkStart w:id="8" w:name="OLE_LINK27"/>
            <w:bookmarkStart w:id="9" w:name="OLE_LINK26"/>
            <w:r>
              <w:rPr>
                <w:rFonts w:hint="eastAsia" w:eastAsiaTheme="minorEastAsia"/>
                <w:sz w:val="18"/>
                <w:szCs w:val="18"/>
                <w:lang w:val="en-US" w:eastAsia="zh-CN"/>
              </w:rPr>
              <w:t>201510379340.4</w:t>
            </w:r>
            <w:bookmarkEnd w:id="8"/>
            <w:bookmarkEnd w:id="9"/>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1/6</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2016.05</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一种催化</w:t>
            </w:r>
            <w:r>
              <w:rPr>
                <w:rFonts w:hint="default" w:eastAsiaTheme="minorEastAsia"/>
                <w:sz w:val="18"/>
                <w:szCs w:val="18"/>
                <w:lang w:val="en-US" w:eastAsia="zh-CN"/>
              </w:rPr>
              <w:t>α</w:t>
            </w:r>
            <w:r>
              <w:rPr>
                <w:rFonts w:hint="eastAsia" w:eastAsiaTheme="minorEastAsia"/>
                <w:sz w:val="18"/>
                <w:szCs w:val="18"/>
                <w:lang w:val="en-US" w:eastAsia="zh-CN"/>
              </w:rPr>
              <w:t>-蒎烯加氢制备顺式蒎烷的方法</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201510030412.4</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3/6</w:t>
            </w:r>
          </w:p>
        </w:tc>
      </w:tr>
      <w:tr>
        <w:tblPrEx>
          <w:tblLayout w:type="fixed"/>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2016.08</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一种聚醚型十八胺类离子液体萃取脱除燃油中硫化物的方法</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201410641649.1</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4/5</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2013.10</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一种烷基化壳聚糖纤维的制备方法</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default" w:eastAsiaTheme="minorEastAsia"/>
                <w:sz w:val="18"/>
                <w:szCs w:val="18"/>
                <w:lang w:val="en-US" w:eastAsia="zh-CN"/>
              </w:rPr>
              <w:t>201110383569.7</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4/7</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bookmarkStart w:id="29" w:name="_GoBack" w:colFirst="0" w:colLast="7"/>
            <w:r>
              <w:rPr>
                <w:rFonts w:hint="eastAsia" w:eastAsiaTheme="minorEastAsia"/>
                <w:sz w:val="18"/>
                <w:szCs w:val="18"/>
                <w:lang w:val="en-US" w:eastAsia="zh-CN"/>
              </w:rPr>
              <w:t>2015.12</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一种离子热合成介孔分子筛催化裂解废聚烯烃回收液体燃油的新方法</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201410145432.1</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6/7</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2014.09</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硫代苯甲酰胺类化合物及其应用</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201310043902.9</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r>
              <w:rPr>
                <w:rFonts w:hint="eastAsia" w:eastAsiaTheme="minorEastAsia"/>
                <w:sz w:val="18"/>
                <w:szCs w:val="18"/>
                <w:lang w:val="en-US" w:eastAsia="zh-CN"/>
              </w:rPr>
              <w:t>5/5</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2014.11</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一种二卤代吡唑酰胺类化合物及其应用</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default" w:eastAsiaTheme="minorEastAsia"/>
                <w:sz w:val="18"/>
                <w:szCs w:val="18"/>
                <w:lang w:val="en-US" w:eastAsia="zh-CN"/>
              </w:rPr>
              <w:t>201310043841.6</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6/6</w:t>
            </w:r>
          </w:p>
        </w:tc>
      </w:tr>
      <w:tr>
        <w:tblPrEx>
          <w:tblLayout w:type="fixed"/>
          <w:tblCellMar>
            <w:top w:w="0" w:type="dxa"/>
            <w:left w:w="0" w:type="dxa"/>
            <w:bottom w:w="0" w:type="dxa"/>
            <w:right w:w="0" w:type="dxa"/>
          </w:tblCellMar>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2015.11</w:t>
            </w: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default" w:eastAsiaTheme="minorEastAsia"/>
                <w:sz w:val="18"/>
                <w:szCs w:val="18"/>
                <w:lang w:val="en-US" w:eastAsia="zh-CN"/>
              </w:rPr>
              <w:t>3</w:t>
            </w:r>
            <w:r>
              <w:rPr>
                <w:rFonts w:hint="eastAsia" w:eastAsiaTheme="minorEastAsia"/>
                <w:sz w:val="18"/>
                <w:szCs w:val="18"/>
                <w:lang w:val="en-US" w:eastAsia="zh-CN"/>
              </w:rPr>
              <w:t>，</w:t>
            </w:r>
            <w:r>
              <w:rPr>
                <w:rFonts w:hint="default" w:eastAsiaTheme="minorEastAsia"/>
                <w:sz w:val="18"/>
                <w:szCs w:val="18"/>
                <w:lang w:val="en-US" w:eastAsia="zh-CN"/>
              </w:rPr>
              <w:t>5-</w:t>
            </w:r>
            <w:r>
              <w:rPr>
                <w:rFonts w:hint="eastAsia" w:eastAsiaTheme="minorEastAsia"/>
                <w:sz w:val="18"/>
                <w:szCs w:val="18"/>
                <w:lang w:val="en-US" w:eastAsia="zh-CN"/>
              </w:rPr>
              <w:t>二卤硫代苯甲酰胺类杀虫剂</w:t>
            </w: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发明专利</w:t>
            </w: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default" w:eastAsiaTheme="minorEastAsia"/>
                <w:sz w:val="18"/>
                <w:szCs w:val="18"/>
                <w:lang w:val="en-US" w:eastAsia="zh-CN"/>
              </w:rPr>
              <w:t>201310043903.3</w:t>
            </w: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中国</w:t>
            </w: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青岛科技大学</w:t>
            </w: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r>
              <w:rPr>
                <w:rFonts w:hint="eastAsia" w:eastAsiaTheme="minorEastAsia"/>
                <w:sz w:val="18"/>
                <w:szCs w:val="18"/>
                <w:lang w:val="en-US" w:eastAsia="zh-CN"/>
              </w:rPr>
              <w:t>6/6</w:t>
            </w:r>
          </w:p>
        </w:tc>
      </w:tr>
      <w:bookmarkEnd w:id="29"/>
      <w:tr>
        <w:tblPrEx>
          <w:tblLayout w:type="fixed"/>
        </w:tblPrEx>
        <w:trPr>
          <w:trHeight w:val="567" w:hRule="atLeast"/>
          <w:jc w:val="center"/>
        </w:trPr>
        <w:tc>
          <w:tcPr>
            <w:tcW w:w="709"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p>
        </w:tc>
        <w:tc>
          <w:tcPr>
            <w:tcW w:w="3827" w:type="dxa"/>
            <w:gridSpan w:val="6"/>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p>
        </w:tc>
        <w:tc>
          <w:tcPr>
            <w:tcW w:w="1010"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p>
        </w:tc>
        <w:tc>
          <w:tcPr>
            <w:tcW w:w="1400" w:type="dxa"/>
            <w:gridSpan w:val="5"/>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default" w:eastAsiaTheme="minorEastAsia"/>
                <w:sz w:val="18"/>
                <w:szCs w:val="18"/>
                <w:lang w:val="en-US" w:eastAsia="zh-CN"/>
              </w:rPr>
            </w:pPr>
          </w:p>
        </w:tc>
        <w:tc>
          <w:tcPr>
            <w:tcW w:w="851"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p>
        </w:tc>
        <w:tc>
          <w:tcPr>
            <w:tcW w:w="852"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p>
        </w:tc>
        <w:tc>
          <w:tcPr>
            <w:tcW w:w="712" w:type="dxa"/>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leftChars="0" w:right="0" w:rightChars="0"/>
              <w:jc w:val="center"/>
              <w:rPr>
                <w:rFonts w:hint="eastAsia" w:eastAsiaTheme="minorEastAsia"/>
                <w:sz w:val="18"/>
                <w:szCs w:val="18"/>
                <w:lang w:val="en-US" w:eastAsia="zh-CN"/>
              </w:rPr>
            </w:pPr>
          </w:p>
        </w:tc>
      </w:tr>
      <w:tr>
        <w:tblPrEx>
          <w:tblLayout w:type="fixed"/>
          <w:tblCellMar>
            <w:top w:w="0" w:type="dxa"/>
            <w:left w:w="0" w:type="dxa"/>
            <w:bottom w:w="0" w:type="dxa"/>
            <w:right w:w="0" w:type="dxa"/>
          </w:tblCellMar>
        </w:tblPrEx>
        <w:trPr>
          <w:trHeight w:val="574" w:hRule="exact"/>
          <w:jc w:val="center"/>
        </w:trPr>
        <w:tc>
          <w:tcPr>
            <w:tcW w:w="9361" w:type="dxa"/>
            <w:gridSpan w:val="22"/>
            <w:tcBorders>
              <w:top w:val="single" w:color="000000" w:sz="4" w:space="0"/>
              <w:left w:val="single" w:color="000000" w:sz="4" w:space="0"/>
              <w:bottom w:val="single" w:color="000000" w:sz="4" w:space="0"/>
              <w:right w:val="single" w:color="000000" w:sz="4" w:space="0"/>
            </w:tcBorders>
          </w:tcPr>
          <w:p>
            <w:pPr>
              <w:pStyle w:val="13"/>
              <w:keepNext w:val="0"/>
              <w:keepLines w:val="0"/>
              <w:suppressLineNumbers w:val="0"/>
              <w:kinsoku w:val="0"/>
              <w:overflowPunct w:val="0"/>
              <w:spacing w:before="35" w:beforeAutospacing="0" w:after="0" w:afterAutospacing="0"/>
              <w:ind w:left="0" w:right="3393"/>
              <w:rPr>
                <w:rFonts w:hint="default" w:ascii="华文中宋" w:eastAsia="华文中宋" w:cs="华文中宋"/>
              </w:rPr>
            </w:pPr>
            <w:r>
              <w:rPr>
                <w:rFonts w:hint="default" w:eastAsiaTheme="minorEastAsia"/>
              </w:rPr>
              <w:t>2.</w:t>
            </w:r>
            <w:r>
              <w:rPr>
                <w:rFonts w:hint="eastAsia" w:eastAsiaTheme="minorEastAsia"/>
              </w:rPr>
              <w:t>4</w:t>
            </w:r>
            <w:r>
              <w:rPr>
                <w:rFonts w:hint="default" w:eastAsiaTheme="minorEastAsia"/>
              </w:rPr>
              <w:t xml:space="preserve"> </w:t>
            </w:r>
            <w:r>
              <w:rPr>
                <w:rFonts w:hint="eastAsia" w:ascii="华文中宋" w:eastAsia="华文中宋" w:cs="华文中宋"/>
              </w:rPr>
              <w:t>近五年发表论文论著（按重要性依次填写）</w:t>
            </w:r>
          </w:p>
        </w:tc>
      </w:tr>
      <w:tr>
        <w:tblPrEx>
          <w:tblLayout w:type="fixed"/>
          <w:tblCellMar>
            <w:top w:w="0" w:type="dxa"/>
            <w:left w:w="0" w:type="dxa"/>
            <w:bottom w:w="0" w:type="dxa"/>
            <w:right w:w="0" w:type="dxa"/>
          </w:tblCellMar>
        </w:tblPrEx>
        <w:trPr>
          <w:trHeight w:val="719"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102" w:right="-6"/>
              <w:rPr>
                <w:rFonts w:hint="default" w:ascii="黑体" w:eastAsia="黑体" w:cs="黑体"/>
                <w:sz w:val="21"/>
                <w:szCs w:val="21"/>
              </w:rPr>
            </w:pPr>
            <w:r>
              <w:rPr>
                <w:rFonts w:hint="eastAsia" w:ascii="黑体" w:eastAsia="黑体" w:cs="黑体"/>
                <w:sz w:val="21"/>
                <w:szCs w:val="21"/>
              </w:rPr>
              <w:t>发</w:t>
            </w:r>
            <w:r>
              <w:rPr>
                <w:rFonts w:hint="eastAsia" w:ascii="黑体" w:eastAsia="黑体" w:cs="黑体"/>
                <w:spacing w:val="-48"/>
                <w:sz w:val="21"/>
                <w:szCs w:val="21"/>
              </w:rPr>
              <w:t>表</w:t>
            </w:r>
            <w:r>
              <w:rPr>
                <w:rFonts w:hint="eastAsia" w:ascii="黑体" w:eastAsia="黑体" w:cs="黑体"/>
                <w:sz w:val="21"/>
                <w:szCs w:val="21"/>
              </w:rPr>
              <w:t>时</w:t>
            </w:r>
            <w:r>
              <w:rPr>
                <w:rFonts w:hint="eastAsia" w:ascii="黑体" w:eastAsia="黑体" w:cs="黑体"/>
                <w:spacing w:val="-1"/>
                <w:sz w:val="21"/>
                <w:szCs w:val="21"/>
              </w:rPr>
              <w:t>间</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102" w:right="-6"/>
              <w:jc w:val="center"/>
              <w:rPr>
                <w:rFonts w:hint="default" w:ascii="黑体" w:eastAsia="黑体" w:cs="黑体"/>
                <w:sz w:val="21"/>
                <w:szCs w:val="21"/>
              </w:rPr>
            </w:pPr>
            <w:r>
              <w:rPr>
                <w:rFonts w:hint="eastAsia" w:ascii="黑体" w:eastAsia="黑体" w:cs="黑体"/>
                <w:sz w:val="21"/>
                <w:szCs w:val="21"/>
              </w:rPr>
              <w:t>论</w:t>
            </w:r>
            <w:r>
              <w:rPr>
                <w:rFonts w:hint="eastAsia" w:ascii="黑体" w:eastAsia="黑体" w:cs="黑体"/>
                <w:spacing w:val="-20"/>
                <w:sz w:val="21"/>
                <w:szCs w:val="21"/>
              </w:rPr>
              <w:t>文</w:t>
            </w:r>
            <w:r>
              <w:rPr>
                <w:rFonts w:hint="eastAsia" w:ascii="黑体" w:eastAsia="黑体" w:cs="黑体"/>
                <w:spacing w:val="-3"/>
                <w:sz w:val="21"/>
                <w:szCs w:val="21"/>
              </w:rPr>
              <w:t>（</w:t>
            </w:r>
            <w:r>
              <w:rPr>
                <w:rFonts w:hint="eastAsia" w:ascii="黑体" w:eastAsia="黑体" w:cs="黑体"/>
                <w:sz w:val="21"/>
                <w:szCs w:val="21"/>
              </w:rPr>
              <w:t>著</w:t>
            </w:r>
            <w:r>
              <w:rPr>
                <w:rFonts w:hint="eastAsia" w:ascii="黑体" w:eastAsia="黑体" w:cs="黑体"/>
                <w:spacing w:val="-3"/>
                <w:sz w:val="21"/>
                <w:szCs w:val="21"/>
              </w:rPr>
              <w:t>作</w:t>
            </w:r>
            <w:r>
              <w:rPr>
                <w:rFonts w:hint="eastAsia" w:ascii="黑体" w:eastAsia="黑体" w:cs="黑体"/>
                <w:sz w:val="21"/>
                <w:szCs w:val="21"/>
              </w:rPr>
              <w:t>）</w:t>
            </w:r>
          </w:p>
          <w:p>
            <w:pPr>
              <w:pStyle w:val="13"/>
              <w:keepNext w:val="0"/>
              <w:keepLines w:val="0"/>
              <w:suppressLineNumbers w:val="0"/>
              <w:kinsoku w:val="0"/>
              <w:overflowPunct w:val="0"/>
              <w:spacing w:before="7" w:beforeAutospacing="0" w:after="0" w:afterAutospacing="0"/>
              <w:ind w:left="1" w:right="0"/>
              <w:jc w:val="center"/>
              <w:rPr>
                <w:rFonts w:hint="default" w:eastAsiaTheme="minorEastAsia"/>
              </w:rPr>
            </w:pPr>
            <w:r>
              <w:rPr>
                <w:rFonts w:hint="eastAsia" w:ascii="黑体" w:eastAsia="黑体" w:cs="黑体"/>
                <w:sz w:val="21"/>
                <w:szCs w:val="21"/>
              </w:rPr>
              <w:t>名称</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4" w:right="0"/>
              <w:jc w:val="center"/>
              <w:rPr>
                <w:rFonts w:hint="default" w:ascii="黑体" w:eastAsia="黑体" w:cs="黑体"/>
                <w:sz w:val="21"/>
                <w:szCs w:val="21"/>
              </w:rPr>
            </w:pPr>
            <w:r>
              <w:rPr>
                <w:rFonts w:hint="eastAsia" w:ascii="黑体" w:eastAsia="黑体" w:cs="黑体"/>
                <w:sz w:val="21"/>
                <w:szCs w:val="21"/>
              </w:rPr>
              <w:t>发表</w:t>
            </w:r>
            <w:r>
              <w:rPr>
                <w:rFonts w:hint="eastAsia" w:ascii="黑体" w:eastAsia="黑体" w:cs="黑体"/>
                <w:spacing w:val="-3"/>
                <w:sz w:val="21"/>
                <w:szCs w:val="21"/>
              </w:rPr>
              <w:t>刊</w:t>
            </w:r>
            <w:r>
              <w:rPr>
                <w:rFonts w:hint="eastAsia" w:ascii="黑体" w:eastAsia="黑体" w:cs="黑体"/>
                <w:sz w:val="21"/>
                <w:szCs w:val="21"/>
              </w:rPr>
              <w:t>物</w:t>
            </w:r>
          </w:p>
          <w:p>
            <w:pPr>
              <w:pStyle w:val="13"/>
              <w:keepNext w:val="0"/>
              <w:keepLines w:val="0"/>
              <w:suppressLineNumbers w:val="0"/>
              <w:kinsoku w:val="0"/>
              <w:overflowPunct w:val="0"/>
              <w:spacing w:before="7" w:beforeAutospacing="0" w:after="0" w:afterAutospacing="0"/>
              <w:ind w:left="4" w:right="0"/>
              <w:jc w:val="center"/>
              <w:rPr>
                <w:rFonts w:hint="default" w:eastAsiaTheme="minorEastAsia"/>
              </w:rPr>
            </w:pPr>
            <w:r>
              <w:rPr>
                <w:rFonts w:hint="eastAsia" w:ascii="黑体" w:eastAsia="黑体" w:cs="黑体"/>
                <w:sz w:val="21"/>
                <w:szCs w:val="21"/>
              </w:rPr>
              <w:t>（出</w:t>
            </w:r>
            <w:r>
              <w:rPr>
                <w:rFonts w:hint="eastAsia" w:ascii="黑体" w:eastAsia="黑体" w:cs="黑体"/>
                <w:spacing w:val="-3"/>
                <w:sz w:val="21"/>
                <w:szCs w:val="21"/>
              </w:rPr>
              <w:t>版社</w:t>
            </w:r>
            <w:r>
              <w:rPr>
                <w:rFonts w:hint="eastAsia" w:ascii="黑体" w:eastAsia="黑体" w:cs="黑体"/>
                <w:spacing w:val="-22"/>
                <w:sz w:val="21"/>
                <w:szCs w:val="21"/>
              </w:rPr>
              <w:t>）</w:t>
            </w:r>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2" w:right="0"/>
              <w:jc w:val="center"/>
              <w:rPr>
                <w:rFonts w:hint="default" w:ascii="黑体" w:eastAsia="黑体" w:cs="黑体"/>
                <w:sz w:val="21"/>
                <w:szCs w:val="21"/>
              </w:rPr>
            </w:pPr>
            <w:r>
              <w:rPr>
                <w:rFonts w:hint="eastAsia" w:ascii="黑体" w:eastAsia="黑体" w:cs="黑体"/>
                <w:sz w:val="21"/>
                <w:szCs w:val="21"/>
              </w:rPr>
              <w:t>位</w:t>
            </w:r>
            <w:r>
              <w:rPr>
                <w:rFonts w:hint="eastAsia" w:ascii="黑体" w:eastAsia="黑体" w:cs="黑体"/>
                <w:spacing w:val="-3"/>
                <w:sz w:val="21"/>
                <w:szCs w:val="21"/>
              </w:rPr>
              <w:t>次</w:t>
            </w:r>
            <w:r>
              <w:rPr>
                <w:rFonts w:hint="eastAsia" w:ascii="黑体" w:eastAsia="黑体" w:cs="黑体"/>
                <w:spacing w:val="-22"/>
                <w:sz w:val="21"/>
                <w:szCs w:val="21"/>
              </w:rPr>
              <w:t>、</w:t>
            </w:r>
            <w:r>
              <w:rPr>
                <w:rFonts w:hint="eastAsia" w:ascii="黑体" w:eastAsia="黑体" w:cs="黑体"/>
                <w:sz w:val="21"/>
                <w:szCs w:val="21"/>
              </w:rPr>
              <w:t>通讯</w:t>
            </w:r>
            <w:r>
              <w:rPr>
                <w:rFonts w:hint="eastAsia" w:ascii="黑体" w:eastAsia="黑体" w:cs="黑体"/>
                <w:spacing w:val="-3"/>
                <w:sz w:val="21"/>
                <w:szCs w:val="21"/>
              </w:rPr>
              <w:t>作</w:t>
            </w:r>
            <w:r>
              <w:rPr>
                <w:rFonts w:hint="eastAsia" w:ascii="黑体" w:eastAsia="黑体" w:cs="黑体"/>
                <w:sz w:val="21"/>
                <w:szCs w:val="21"/>
              </w:rPr>
              <w:t>者</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2" w:right="0"/>
              <w:jc w:val="center"/>
              <w:rPr>
                <w:rFonts w:hint="default" w:ascii="黑体" w:eastAsia="黑体" w:cs="黑体"/>
                <w:spacing w:val="-22"/>
                <w:sz w:val="21"/>
                <w:szCs w:val="21"/>
              </w:rPr>
            </w:pPr>
            <w:r>
              <w:rPr>
                <w:rFonts w:hint="default" w:ascii="黑体" w:eastAsia="黑体" w:cs="黑体"/>
                <w:spacing w:val="-22"/>
                <w:sz w:val="21"/>
                <w:szCs w:val="21"/>
              </w:rPr>
              <w:t>分区情况</w:t>
            </w: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2" w:right="0"/>
              <w:jc w:val="center"/>
              <w:rPr>
                <w:rFonts w:hint="default" w:ascii="黑体" w:eastAsia="黑体" w:cs="黑体"/>
                <w:spacing w:val="-22"/>
                <w:sz w:val="21"/>
                <w:szCs w:val="21"/>
              </w:rPr>
            </w:pPr>
            <w:r>
              <w:rPr>
                <w:rFonts w:hint="eastAsia" w:ascii="黑体" w:eastAsia="黑体" w:cs="黑体"/>
                <w:spacing w:val="-22"/>
                <w:sz w:val="21"/>
                <w:szCs w:val="21"/>
              </w:rPr>
              <w:t>收录情况</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138" w:right="0"/>
              <w:jc w:val="center"/>
              <w:rPr>
                <w:rFonts w:hint="default" w:ascii="黑体" w:eastAsia="黑体" w:cs="黑体"/>
                <w:sz w:val="21"/>
                <w:szCs w:val="21"/>
              </w:rPr>
            </w:pPr>
            <w:r>
              <w:rPr>
                <w:rFonts w:hint="eastAsia" w:ascii="黑体" w:eastAsia="黑体" w:cs="黑体"/>
                <w:sz w:val="21"/>
                <w:szCs w:val="21"/>
              </w:rPr>
              <w:t>影响</w:t>
            </w:r>
          </w:p>
          <w:p>
            <w:pPr>
              <w:pStyle w:val="13"/>
              <w:keepNext w:val="0"/>
              <w:keepLines w:val="0"/>
              <w:suppressLineNumbers w:val="0"/>
              <w:kinsoku w:val="0"/>
              <w:overflowPunct w:val="0"/>
              <w:spacing w:before="2" w:beforeAutospacing="0" w:after="0" w:afterAutospacing="0"/>
              <w:ind w:left="138" w:right="0"/>
              <w:jc w:val="center"/>
              <w:rPr>
                <w:rFonts w:hint="default" w:eastAsiaTheme="minorEastAsia"/>
              </w:rPr>
            </w:pPr>
            <w:r>
              <w:rPr>
                <w:rFonts w:hint="eastAsia" w:ascii="黑体" w:eastAsia="黑体" w:cs="黑体"/>
                <w:sz w:val="21"/>
                <w:szCs w:val="21"/>
              </w:rPr>
              <w:t>因子</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264" w:lineRule="exact"/>
              <w:ind w:left="84" w:right="85"/>
              <w:jc w:val="center"/>
              <w:rPr>
                <w:rFonts w:hint="default" w:ascii="黑体" w:eastAsia="黑体" w:cs="黑体"/>
                <w:sz w:val="21"/>
                <w:szCs w:val="21"/>
              </w:rPr>
            </w:pPr>
            <w:r>
              <w:rPr>
                <w:rFonts w:hint="eastAsia" w:ascii="黑体" w:eastAsia="黑体" w:cs="黑体"/>
                <w:sz w:val="21"/>
                <w:szCs w:val="21"/>
              </w:rPr>
              <w:t>他引总次数</w:t>
            </w: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2014</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10" w:name="OLE_LINK144"/>
            <w:r>
              <w:rPr>
                <w:rFonts w:hint="default" w:eastAsiaTheme="minorEastAsia"/>
                <w:sz w:val="18"/>
                <w:szCs w:val="18"/>
                <w:lang w:val="en-US" w:eastAsia="zh-CN"/>
              </w:rPr>
              <w:t>Clean benzylation of anisole with benzyl alcohol over recyclable partially sulfonated imidazole-exchanged heteropoly phosphotungstates</w:t>
            </w:r>
            <w:bookmarkEnd w:id="10"/>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11" w:name="OLE_LINK21"/>
            <w:r>
              <w:rPr>
                <w:rFonts w:hint="default" w:eastAsiaTheme="minorEastAsia"/>
                <w:sz w:val="18"/>
                <w:szCs w:val="18"/>
                <w:lang w:val="en-US" w:eastAsia="zh-CN"/>
              </w:rPr>
              <w:t>Catalysis Communications</w:t>
            </w:r>
            <w:bookmarkEnd w:id="11"/>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1/4</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3.699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2016</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 xml:space="preserve">Heteropolyacid bisalt of </w:t>
            </w:r>
            <w:bookmarkStart w:id="12" w:name="OLE_LINK237"/>
            <w:bookmarkStart w:id="13" w:name="OLE_LINK238"/>
            <w:r>
              <w:rPr>
                <w:rFonts w:hint="default" w:eastAsiaTheme="minorEastAsia"/>
                <w:sz w:val="18"/>
                <w:szCs w:val="18"/>
                <w:lang w:val="en-US" w:eastAsia="zh-CN"/>
              </w:rPr>
              <w:t xml:space="preserve">N-octyl ethoxylated </w:t>
            </w:r>
            <w:bookmarkStart w:id="14" w:name="OLE_LINK94"/>
            <w:r>
              <w:rPr>
                <w:rFonts w:hint="default" w:eastAsiaTheme="minorEastAsia"/>
                <w:sz w:val="18"/>
                <w:szCs w:val="18"/>
                <w:lang w:val="en-US" w:eastAsia="zh-CN"/>
              </w:rPr>
              <w:t>octadecylamine</w:t>
            </w:r>
            <w:bookmarkEnd w:id="12"/>
            <w:bookmarkEnd w:id="13"/>
            <w:bookmarkEnd w:id="14"/>
            <w:r>
              <w:rPr>
                <w:rFonts w:hint="default" w:eastAsiaTheme="minorEastAsia"/>
                <w:sz w:val="18"/>
                <w:szCs w:val="18"/>
                <w:lang w:val="en-US" w:eastAsia="zh-CN"/>
              </w:rPr>
              <w:t>: An efficient and reusable catalyst for carboxylic acid-free hydration of α-pinene</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Catalysis Letters</w:t>
            </w:r>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1/8</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2.307</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Preparation of Oligochitosan via In Situ Enzymatic Hydrolysis of Chitosan by Amylase in [Gly]BF4 Ionic Liquid/Water Homogeneous System</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15" w:name="OLE_LINK20"/>
            <w:r>
              <w:rPr>
                <w:rFonts w:hint="default" w:eastAsiaTheme="minorEastAsia"/>
                <w:sz w:val="18"/>
                <w:szCs w:val="18"/>
                <w:lang w:val="en-US" w:eastAsia="zh-CN"/>
              </w:rPr>
              <w:t>Journal of Applied Polymer Science</w:t>
            </w:r>
            <w:bookmarkEnd w:id="15"/>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1/5</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IV</w:t>
            </w: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1.866</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2016</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 xml:space="preserve">A Novel Brönsted-Lewis Acidic </w:t>
            </w:r>
            <w:bookmarkStart w:id="16" w:name="OLE_LINK59"/>
            <w:r>
              <w:rPr>
                <w:rFonts w:hint="default" w:eastAsiaTheme="minorEastAsia"/>
                <w:sz w:val="18"/>
                <w:szCs w:val="18"/>
                <w:lang w:val="en-US" w:eastAsia="zh-CN"/>
              </w:rPr>
              <w:t>Heteropoly Organic-</w:t>
            </w:r>
            <w:r>
              <w:rPr>
                <w:rFonts w:hint="default" w:eastAsiaTheme="minorEastAsia"/>
                <w:sz w:val="18"/>
                <w:szCs w:val="18"/>
                <w:lang w:val="en-US" w:eastAsia="zh-CN"/>
              </w:rPr>
              <w:fldChar w:fldCharType="begin"/>
            </w:r>
            <w:r>
              <w:rPr>
                <w:rFonts w:hint="default" w:eastAsiaTheme="minorEastAsia"/>
                <w:sz w:val="18"/>
                <w:szCs w:val="18"/>
                <w:lang w:val="en-US" w:eastAsia="zh-CN"/>
              </w:rPr>
              <w:instrText xml:space="preserve"> HYPERLINK "http://www.baidu.com/link?url=neZMtJRKILT01FSfIxR9YnHkXonK86KUQ6ipWA7_wTvUgn-Ohmbhf3VeuHU-a48y42P0LvZYPK6gF51EWcfZi_" \t "G:\\快盘\\个人工作量及业绩\\_blank" </w:instrText>
            </w:r>
            <w:r>
              <w:rPr>
                <w:rFonts w:hint="default" w:eastAsiaTheme="minorEastAsia"/>
                <w:sz w:val="18"/>
                <w:szCs w:val="18"/>
                <w:lang w:val="en-US" w:eastAsia="zh-CN"/>
              </w:rPr>
              <w:fldChar w:fldCharType="separate"/>
            </w:r>
            <w:r>
              <w:rPr>
                <w:rFonts w:hint="default" w:eastAsiaTheme="minorEastAsia"/>
                <w:sz w:val="18"/>
                <w:szCs w:val="18"/>
                <w:lang w:val="en-US" w:eastAsia="zh-CN"/>
              </w:rPr>
              <w:t>inorganic</w:t>
            </w:r>
            <w:r>
              <w:rPr>
                <w:rFonts w:hint="default" w:eastAsiaTheme="minorEastAsia"/>
                <w:sz w:val="18"/>
                <w:szCs w:val="18"/>
                <w:lang w:val="en-US" w:eastAsia="zh-CN"/>
              </w:rPr>
              <w:fldChar w:fldCharType="end"/>
            </w:r>
            <w:r>
              <w:rPr>
                <w:rFonts w:hint="default" w:eastAsiaTheme="minorEastAsia"/>
                <w:sz w:val="18"/>
                <w:szCs w:val="18"/>
                <w:lang w:val="en-US" w:eastAsia="zh-CN"/>
              </w:rPr>
              <w:t xml:space="preserve"> Salt</w:t>
            </w:r>
            <w:bookmarkEnd w:id="16"/>
            <w:r>
              <w:rPr>
                <w:rFonts w:hint="default" w:eastAsiaTheme="minorEastAsia"/>
                <w:sz w:val="18"/>
                <w:szCs w:val="18"/>
                <w:lang w:val="en-US" w:eastAsia="zh-CN"/>
              </w:rPr>
              <w:t>: Preparation and Catalysis for Rosin Dimerization</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Springer Plus</w:t>
            </w:r>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1/7</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IV</w:t>
            </w: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0.982</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52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强酸性杂多类离子液体及其催化甘油酯化反应性能</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高校化学工程学报</w:t>
            </w:r>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1/3</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EI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561"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17" w:name="OLE_LINK24"/>
            <w:r>
              <w:rPr>
                <w:rFonts w:hint="eastAsia" w:eastAsiaTheme="minorEastAsia"/>
                <w:sz w:val="18"/>
                <w:szCs w:val="18"/>
                <w:lang w:val="en-US" w:eastAsia="zh-CN"/>
              </w:rPr>
              <w:t>基于杂多类离子液体催化体系的甘油氢解反应研究</w:t>
            </w:r>
            <w:bookmarkEnd w:id="17"/>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燃料化学学报</w:t>
            </w:r>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1/3</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EI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457"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Zn-Ni-Al</w:t>
            </w:r>
            <w:r>
              <w:rPr>
                <w:rFonts w:hint="eastAsia" w:eastAsiaTheme="minorEastAsia"/>
                <w:sz w:val="18"/>
                <w:szCs w:val="18"/>
                <w:lang w:val="en-US" w:eastAsia="zh-CN"/>
              </w:rPr>
              <w:t>复合氧化物的制备及光催化性能</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硅酸盐学报</w:t>
            </w:r>
          </w:p>
        </w:tc>
        <w:tc>
          <w:tcPr>
            <w:tcW w:w="819"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1/3</w:t>
            </w:r>
          </w:p>
        </w:tc>
        <w:tc>
          <w:tcPr>
            <w:tcW w:w="47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708" w:type="dxa"/>
            <w:gridSpan w:val="3"/>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EI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480"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2013</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Ni/Ti</w:t>
            </w:r>
            <w:r>
              <w:rPr>
                <w:rFonts w:hint="eastAsia" w:eastAsiaTheme="minorEastAsia"/>
                <w:sz w:val="18"/>
                <w:szCs w:val="18"/>
                <w:lang w:val="en-US" w:eastAsia="zh-CN"/>
              </w:rPr>
              <w:t>类水滑石的合成与光催化应用</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高校化学工程学报</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1/3</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EI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18" w:name="OLE_LINK152"/>
            <w:r>
              <w:rPr>
                <w:rFonts w:hint="default" w:eastAsiaTheme="minorEastAsia"/>
                <w:sz w:val="18"/>
                <w:szCs w:val="18"/>
                <w:lang w:val="en-US" w:eastAsia="zh-CN"/>
              </w:rPr>
              <w:t>Preparation of high strength chitosan fibers by using ionic liquid as spinning solution</w:t>
            </w:r>
            <w:bookmarkEnd w:id="18"/>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bookmarkStart w:id="19" w:name="OLE_LINK154"/>
            <w:bookmarkStart w:id="20" w:name="OLE_LINK153"/>
            <w:r>
              <w:rPr>
                <w:rFonts w:hint="default" w:eastAsiaTheme="minorEastAsia"/>
                <w:sz w:val="18"/>
                <w:szCs w:val="18"/>
                <w:lang w:val="en-US" w:eastAsia="zh-CN"/>
              </w:rPr>
              <w:t>Journal of Materials Chemistry</w:t>
            </w:r>
            <w:bookmarkEnd w:id="19"/>
            <w:bookmarkEnd w:id="20"/>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2/9</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5.10</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2017</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Alkylation desulfurization of FCC gasoline over organic-inorganic heteropoly acid catalyst</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Chemical Engineering Journal</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3/5</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5.310</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2016</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21" w:name="OLE_LINK1"/>
            <w:r>
              <w:rPr>
                <w:rFonts w:hint="default" w:eastAsiaTheme="minorEastAsia"/>
                <w:sz w:val="18"/>
                <w:szCs w:val="18"/>
                <w:lang w:val="en-US" w:eastAsia="zh-CN"/>
              </w:rPr>
              <w:t>Energy-efficient Extractive Desulfurization of Gasoline by Polyether-based Ionic Liquids</w:t>
            </w:r>
            <w:bookmarkEnd w:id="21"/>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default" w:eastAsiaTheme="minorEastAsia"/>
                <w:sz w:val="18"/>
                <w:szCs w:val="18"/>
                <w:lang w:val="en-US" w:eastAsia="zh-CN"/>
              </w:rPr>
              <w:t>Fuel</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3/6</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3.611</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Oxidative-Extractive Deep Desulfurization of Gasoline by Functionalized Heteropoly Acid Catalyst</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RSC advances</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4/6</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eastAsia" w:eastAsiaTheme="minorEastAsia"/>
                <w:sz w:val="18"/>
                <w:szCs w:val="18"/>
                <w:lang w:val="en-US" w:eastAsia="zh-CN"/>
              </w:rPr>
              <w:t>3.289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2016</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ascii="Times New Roman" w:hAnsi="Times New Roman" w:eastAsia="宋体" w:cs="Times New Roman"/>
                <w:sz w:val="24"/>
                <w:szCs w:val="24"/>
                <w:lang w:val="en-US" w:eastAsia="zh-CN" w:bidi="ar"/>
              </w:rPr>
            </w:pPr>
            <w:r>
              <w:rPr>
                <w:rFonts w:hint="default" w:eastAsiaTheme="minorEastAsia"/>
                <w:sz w:val="18"/>
                <w:szCs w:val="18"/>
                <w:lang w:val="en-US" w:eastAsia="zh-CN"/>
              </w:rPr>
              <w:t>Selective hydrogenation of a-pinene to cis-pinane over Ru nanocatalysts in aqueous micellar nanoreactors</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ascii="Times New Roman" w:hAnsi="Times New Roman" w:eastAsia="宋体" w:cs="Times New Roman"/>
                <w:sz w:val="24"/>
                <w:szCs w:val="24"/>
                <w:lang w:val="en-US" w:eastAsia="zh-CN" w:bidi="ar"/>
              </w:rPr>
            </w:pPr>
            <w:r>
              <w:rPr>
                <w:rFonts w:hint="default" w:eastAsiaTheme="minorEastAsia"/>
                <w:sz w:val="18"/>
                <w:szCs w:val="18"/>
                <w:lang w:val="en-US" w:eastAsia="zh-CN"/>
              </w:rPr>
              <w:t>RSC advances</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4/6</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ascii="Times New Roman" w:hAnsi="Times New Roman" w:eastAsia="宋体" w:cs="Times New Roman"/>
                <w:sz w:val="24"/>
                <w:szCs w:val="24"/>
                <w:lang w:val="en-US" w:eastAsia="zh-CN" w:bidi="ar"/>
              </w:rPr>
            </w:pPr>
            <w:r>
              <w:rPr>
                <w:rFonts w:hint="eastAsia" w:eastAsiaTheme="minorEastAsia"/>
                <w:sz w:val="18"/>
                <w:szCs w:val="18"/>
                <w:lang w:val="en-US" w:eastAsia="zh-CN"/>
              </w:rPr>
              <w:t>3.289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[Gly]Cl ionic liquids/ aqueous solution system as platform for the utilization of chitosan</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Journal of Applied Polymer Science</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2/9</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1.768</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2012</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Clean Preparation Process of Chitosan Oligomers in Gly Series Ionic Liquids Homogeneous System</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bookmarkStart w:id="22" w:name="OLE_LINK151"/>
            <w:bookmarkStart w:id="23" w:name="OLE_LINK150"/>
            <w:r>
              <w:rPr>
                <w:rFonts w:hint="default" w:eastAsiaTheme="minorEastAsia"/>
                <w:sz w:val="18"/>
                <w:szCs w:val="18"/>
                <w:lang w:val="en-US" w:eastAsia="zh-CN"/>
              </w:rPr>
              <w:t>Journal of Polymers and the Environment</w:t>
            </w:r>
            <w:bookmarkEnd w:id="22"/>
            <w:bookmarkEnd w:id="23"/>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2/6</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1.969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p>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2013</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N-Acyl Chitosan and its Fiber with Excellent Moisture Absorbability and Retentivity: Preparation in a Novel [Gly]Cl/Water Homogeneous System</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 xml:space="preserve">Journal of Applied Polymer </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2/5</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1.768</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Self-assembly heteropoly acid catalyzed oxidative desulfurization of fuel with oxygen</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Catalysis communication</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3/5</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3.389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2014</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Synthesis and property of imidazolium oxidative-thermoregulated ionic liquids</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Chinese Science Bulletin</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4/6</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III</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1.789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696" w:hRule="exac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2015</w:t>
            </w:r>
          </w:p>
        </w:tc>
        <w:tc>
          <w:tcPr>
            <w:tcW w:w="3917" w:type="dxa"/>
            <w:gridSpan w:val="6"/>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Nucleophilic Acylation of 4-Fluoronitrobenzene with Benzaldehyde Catalyzed by N-Heterocyclic Carbene</w:t>
            </w:r>
          </w:p>
        </w:tc>
        <w:tc>
          <w:tcPr>
            <w:tcW w:w="1454" w:type="dxa"/>
            <w:gridSpan w:val="4"/>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r>
              <w:rPr>
                <w:rFonts w:hint="default" w:eastAsiaTheme="minorEastAsia"/>
                <w:sz w:val="18"/>
                <w:szCs w:val="18"/>
                <w:lang w:val="en-US" w:eastAsia="zh-CN"/>
              </w:rPr>
              <w:t>Chinese Journal of Organic Chemistry</w:t>
            </w:r>
          </w:p>
        </w:tc>
        <w:tc>
          <w:tcPr>
            <w:tcW w:w="819"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3/5</w:t>
            </w:r>
          </w:p>
        </w:tc>
        <w:tc>
          <w:tcPr>
            <w:tcW w:w="473" w:type="dxa"/>
            <w:gridSpan w:val="2"/>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IV</w:t>
            </w:r>
          </w:p>
        </w:tc>
        <w:tc>
          <w:tcPr>
            <w:tcW w:w="708"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SCI</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eastAsia" w:eastAsiaTheme="minorEastAsia"/>
                <w:sz w:val="18"/>
                <w:szCs w:val="18"/>
                <w:lang w:val="en-US" w:eastAsia="zh-CN"/>
              </w:rPr>
            </w:pPr>
            <w:r>
              <w:rPr>
                <w:rFonts w:hint="eastAsia" w:eastAsiaTheme="minorEastAsia"/>
                <w:sz w:val="18"/>
                <w:szCs w:val="18"/>
                <w:lang w:val="en-US" w:eastAsia="zh-CN"/>
              </w:rPr>
              <w:t>1.309</w:t>
            </w:r>
          </w:p>
        </w:tc>
        <w:tc>
          <w:tcPr>
            <w:tcW w:w="823" w:type="dxa"/>
            <w:gridSpan w:val="2"/>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2" w:beforeAutospacing="0" w:after="0" w:afterAutospacing="0"/>
              <w:ind w:left="102" w:right="0"/>
              <w:jc w:val="center"/>
              <w:rPr>
                <w:rFonts w:hint="default" w:eastAsiaTheme="minorEastAsia"/>
                <w:sz w:val="18"/>
                <w:szCs w:val="18"/>
                <w:lang w:val="en-US" w:eastAsia="zh-CN"/>
              </w:rPr>
            </w:pPr>
          </w:p>
        </w:tc>
      </w:tr>
      <w:tr>
        <w:tblPrEx>
          <w:tblLayout w:type="fixed"/>
          <w:tblCellMar>
            <w:top w:w="0" w:type="dxa"/>
            <w:left w:w="0" w:type="dxa"/>
            <w:bottom w:w="0" w:type="dxa"/>
            <w:right w:w="0" w:type="dxa"/>
          </w:tblCellMar>
        </w:tblPrEx>
        <w:trPr>
          <w:trHeight w:val="887" w:hRule="exact"/>
          <w:jc w:val="center"/>
        </w:trPr>
        <w:tc>
          <w:tcPr>
            <w:tcW w:w="9361" w:type="dxa"/>
            <w:gridSpan w:val="22"/>
            <w:tcBorders>
              <w:top w:val="single" w:color="000000" w:sz="4" w:space="0"/>
              <w:left w:val="single" w:color="000000" w:sz="4" w:space="0"/>
              <w:bottom w:val="single" w:color="000000" w:sz="4" w:space="0"/>
              <w:right w:val="single" w:color="000000" w:sz="4" w:space="0"/>
            </w:tcBorders>
          </w:tcPr>
          <w:p>
            <w:pPr>
              <w:pStyle w:val="13"/>
              <w:keepNext w:val="0"/>
              <w:keepLines w:val="0"/>
              <w:suppressLineNumbers w:val="0"/>
              <w:kinsoku w:val="0"/>
              <w:overflowPunct w:val="0"/>
              <w:spacing w:before="35" w:beforeAutospacing="0" w:after="0" w:afterAutospacing="0"/>
              <w:ind w:left="2" w:right="0"/>
              <w:jc w:val="center"/>
              <w:rPr>
                <w:rFonts w:hint="default" w:eastAsia="华文中宋"/>
                <w:color w:val="000000"/>
                <w:sz w:val="21"/>
                <w:szCs w:val="21"/>
              </w:rPr>
            </w:pPr>
            <w:r>
              <w:rPr>
                <w:rFonts w:hint="default" w:eastAsiaTheme="minorEastAsia"/>
              </w:rPr>
              <w:t>2.</w:t>
            </w:r>
            <w:r>
              <w:rPr>
                <w:rFonts w:hint="eastAsia" w:eastAsiaTheme="minorEastAsia"/>
              </w:rPr>
              <w:t>5</w:t>
            </w:r>
            <w:r>
              <w:rPr>
                <w:rFonts w:hint="default" w:eastAsiaTheme="minorEastAsia"/>
              </w:rPr>
              <w:t xml:space="preserve"> </w:t>
            </w:r>
            <w:r>
              <w:rPr>
                <w:rFonts w:hint="eastAsia" w:ascii="华文中宋" w:eastAsia="华文中宋" w:cs="华文中宋"/>
              </w:rPr>
              <w:t>个人业绩情</w:t>
            </w:r>
            <w:r>
              <w:rPr>
                <w:rFonts w:hint="eastAsia" w:ascii="华文中宋" w:eastAsia="华文中宋" w:cs="华文中宋"/>
                <w:spacing w:val="2"/>
              </w:rPr>
              <w:t>况</w:t>
            </w:r>
          </w:p>
          <w:p>
            <w:pPr>
              <w:pStyle w:val="13"/>
              <w:keepNext w:val="0"/>
              <w:keepLines w:val="0"/>
              <w:suppressLineNumbers w:val="0"/>
              <w:kinsoku w:val="0"/>
              <w:overflowPunct w:val="0"/>
              <w:spacing w:before="1" w:beforeAutospacing="0" w:after="0" w:afterAutospacing="0" w:line="150" w:lineRule="exact"/>
              <w:ind w:left="0" w:right="0"/>
              <w:rPr>
                <w:rFonts w:hint="default" w:eastAsiaTheme="minorEastAsia"/>
                <w:sz w:val="15"/>
                <w:szCs w:val="15"/>
              </w:rPr>
            </w:pPr>
          </w:p>
          <w:p>
            <w:pPr>
              <w:pStyle w:val="13"/>
              <w:keepNext w:val="0"/>
              <w:keepLines w:val="0"/>
              <w:suppressLineNumbers w:val="0"/>
              <w:kinsoku w:val="0"/>
              <w:overflowPunct w:val="0"/>
              <w:spacing w:before="0" w:beforeAutospacing="0" w:after="0" w:afterAutospacing="0" w:line="181" w:lineRule="auto"/>
              <w:ind w:left="102" w:right="122"/>
              <w:rPr>
                <w:rFonts w:hint="default" w:eastAsiaTheme="minorEastAsia"/>
              </w:rPr>
            </w:pPr>
            <w:r>
              <w:rPr>
                <w:rFonts w:hint="eastAsia" w:ascii="Microsoft JhengHei" w:eastAsia="Microsoft JhengHei" w:cs="Microsoft JhengHei"/>
              </w:rPr>
              <w:t>（主要介绍申请人所取得的主要科研业绩情况，限</w:t>
            </w:r>
            <w:r>
              <w:rPr>
                <w:rFonts w:hint="eastAsia" w:ascii="Microsoft JhengHei" w:cs="Microsoft JhengHei" w:eastAsiaTheme="minorEastAsia"/>
              </w:rPr>
              <w:t>500字</w:t>
            </w:r>
            <w:r>
              <w:rPr>
                <w:rFonts w:hint="eastAsia" w:ascii="Microsoft JhengHei" w:eastAsia="Microsoft JhengHei" w:cs="Microsoft JhengHei"/>
              </w:rPr>
              <w:t>）</w:t>
            </w:r>
          </w:p>
        </w:tc>
      </w:tr>
      <w:tr>
        <w:tblPrEx>
          <w:tblLayout w:type="fixed"/>
          <w:tblCellMar>
            <w:top w:w="0" w:type="dxa"/>
            <w:left w:w="0" w:type="dxa"/>
            <w:bottom w:w="0" w:type="dxa"/>
            <w:right w:w="0" w:type="dxa"/>
          </w:tblCellMar>
        </w:tblPrEx>
        <w:trPr>
          <w:trHeight w:val="5867" w:hRule="exact"/>
          <w:jc w:val="center"/>
        </w:trPr>
        <w:tc>
          <w:tcPr>
            <w:tcW w:w="9361" w:type="dxa"/>
            <w:gridSpan w:val="22"/>
            <w:tcBorders>
              <w:top w:val="single" w:color="000000" w:sz="4" w:space="0"/>
              <w:left w:val="single" w:color="000000" w:sz="4" w:space="0"/>
              <w:bottom w:val="single" w:color="000000" w:sz="4" w:space="0"/>
              <w:right w:val="single" w:color="000000" w:sz="4" w:space="0"/>
            </w:tcBorders>
          </w:tcPr>
          <w:p>
            <w:pPr>
              <w:keepNext w:val="0"/>
              <w:keepLines w:val="0"/>
              <w:suppressLineNumbers w:val="0"/>
              <w:spacing w:before="0" w:beforeAutospacing="0" w:after="0" w:afterAutospacing="0"/>
              <w:ind w:left="0" w:right="0"/>
              <w:rPr>
                <w:rFonts w:hint="default" w:eastAsiaTheme="minorEastAsia"/>
              </w:rPr>
            </w:pPr>
          </w:p>
          <w:p>
            <w:pPr>
              <w:keepNext w:val="0"/>
              <w:keepLines w:val="0"/>
              <w:suppressLineNumbers w:val="0"/>
              <w:spacing w:before="0" w:beforeAutospacing="0" w:after="0" w:afterAutospacing="0"/>
              <w:ind w:left="0" w:right="0"/>
              <w:rPr>
                <w:rFonts w:hint="eastAsia" w:eastAsiaTheme="minorEastAsia"/>
                <w:lang w:val="en-US" w:eastAsia="zh-CN"/>
              </w:rPr>
            </w:pPr>
          </w:p>
          <w:p>
            <w:pPr>
              <w:keepNext w:val="0"/>
              <w:keepLines w:val="0"/>
              <w:suppressLineNumbers w:val="0"/>
              <w:spacing w:before="0" w:beforeAutospacing="0" w:after="0" w:afterAutospacing="0"/>
              <w:ind w:left="0" w:right="0"/>
              <w:jc w:val="both"/>
              <w:rPr>
                <w:rFonts w:hint="eastAsia" w:ascii="宋体" w:hAnsi="宋体" w:eastAsia="宋体" w:cs="宋体"/>
                <w:sz w:val="24"/>
                <w:szCs w:val="24"/>
              </w:rPr>
            </w:pPr>
            <w:bookmarkStart w:id="24" w:name="OLE_LINK167"/>
            <w:bookmarkStart w:id="25" w:name="OLE_LINK168"/>
            <w:r>
              <w:rPr>
                <w:rFonts w:hint="eastAsia" w:ascii="Calibri" w:hAnsi="宋体" w:cs="Times New Roman"/>
                <w:kern w:val="2"/>
                <w:sz w:val="21"/>
                <w:szCs w:val="21"/>
                <w:lang w:val="en-US" w:eastAsia="zh-CN" w:bidi="ar"/>
              </w:rPr>
              <w:t xml:space="preserve">    </w:t>
            </w:r>
            <w:r>
              <w:rPr>
                <w:rFonts w:hint="default" w:ascii="Times New Roman" w:hAnsi="Times New Roman" w:eastAsia="宋体" w:cs="Times New Roman"/>
                <w:kern w:val="2"/>
                <w:sz w:val="24"/>
                <w:szCs w:val="24"/>
                <w:lang w:val="en-US" w:eastAsia="zh-CN" w:bidi="ar"/>
              </w:rPr>
              <w:t>申请者为省“泰山学者”计划团队核心成员，在环境友好催化及生物质转化方面有较深研究背景，主持完成国家基金青年项目“离子液体溶剂体系对壳聚糖溶解过程及成纤性能的作用规律研究(21106074)”、省</w:t>
            </w:r>
            <w:r>
              <w:rPr>
                <w:rFonts w:hint="default" w:ascii="Times New Roman" w:hAnsi="Times New Roman" w:eastAsia="宋体" w:cs="Times New Roman"/>
                <w:bCs/>
                <w:kern w:val="2"/>
                <w:sz w:val="24"/>
                <w:szCs w:val="24"/>
                <w:lang w:val="en-US" w:eastAsia="zh-CN" w:bidi="ar"/>
              </w:rPr>
              <w:t>博士基金“</w:t>
            </w:r>
            <w:r>
              <w:rPr>
                <w:rFonts w:hint="default" w:ascii="Times New Roman" w:hAnsi="Times New Roman" w:eastAsia="宋体" w:cs="Times New Roman"/>
                <w:kern w:val="2"/>
                <w:sz w:val="24"/>
                <w:szCs w:val="24"/>
                <w:lang w:val="en-US" w:eastAsia="zh-CN" w:bidi="ar"/>
              </w:rPr>
              <w:t>新型离子液体/水溶剂体系中壳聚糖纤维的清洁制备技术(BS2009CL033)</w:t>
            </w:r>
            <w:r>
              <w:rPr>
                <w:rFonts w:hint="default" w:ascii="Times New Roman" w:hAnsi="Times New Roman" w:eastAsia="宋体" w:cs="Times New Roman"/>
                <w:bCs/>
                <w:kern w:val="2"/>
                <w:sz w:val="24"/>
                <w:szCs w:val="24"/>
                <w:lang w:val="en-US" w:eastAsia="zh-CN" w:bidi="ar"/>
              </w:rPr>
              <w:t>”和</w:t>
            </w:r>
            <w:bookmarkStart w:id="26" w:name="OLE_LINK128"/>
            <w:r>
              <w:rPr>
                <w:rFonts w:hint="default" w:ascii="Times New Roman" w:hAnsi="Times New Roman" w:eastAsia="宋体" w:cs="Times New Roman"/>
                <w:kern w:val="2"/>
                <w:sz w:val="24"/>
                <w:szCs w:val="24"/>
                <w:lang w:val="en-US" w:eastAsia="zh-CN" w:bidi="ar"/>
              </w:rPr>
              <w:t>青岛市应用基础研究</w:t>
            </w:r>
            <w:bookmarkEnd w:id="26"/>
            <w:r>
              <w:rPr>
                <w:rFonts w:hint="default" w:ascii="Times New Roman" w:hAnsi="Times New Roman" w:eastAsia="宋体" w:cs="Times New Roman"/>
                <w:kern w:val="2"/>
                <w:sz w:val="24"/>
                <w:szCs w:val="24"/>
                <w:lang w:val="en-US" w:eastAsia="zh-CN" w:bidi="ar"/>
              </w:rPr>
              <w:t>项目“</w:t>
            </w:r>
            <w:bookmarkStart w:id="27" w:name="OLE_LINK127"/>
            <w:r>
              <w:rPr>
                <w:rFonts w:hint="default" w:ascii="Times New Roman" w:hAnsi="Times New Roman" w:eastAsia="宋体" w:cs="Times New Roman"/>
                <w:sz w:val="24"/>
                <w:szCs w:val="24"/>
                <w:lang w:val="en-US" w:eastAsia="zh-CN" w:bidi="ar"/>
              </w:rPr>
              <w:t>新型壳聚糖纤维材料在清洁离子液体溶剂体系中的制备</w:t>
            </w:r>
            <w:bookmarkStart w:id="28" w:name="OLE_LINK126"/>
            <w:bookmarkEnd w:id="27"/>
            <w:r>
              <w:rPr>
                <w:rFonts w:hint="default" w:ascii="Times New Roman" w:hAnsi="Times New Roman" w:eastAsia="宋体" w:cs="Times New Roman"/>
                <w:sz w:val="24"/>
                <w:szCs w:val="24"/>
                <w:lang w:val="en-US" w:eastAsia="zh-CN" w:bidi="ar"/>
              </w:rPr>
              <w:t>(12-1-4-3-(22)-jch</w:t>
            </w:r>
            <w:bookmarkEnd w:id="28"/>
            <w:r>
              <w:rPr>
                <w:rFonts w:hint="default" w:ascii="Times New Roman" w:hAnsi="Times New Roman" w:eastAsia="宋体" w:cs="Times New Roman"/>
                <w:sz w:val="24"/>
                <w:szCs w:val="24"/>
                <w:lang w:val="en-US" w:eastAsia="zh-CN" w:bidi="ar"/>
              </w:rPr>
              <w:t>)</w:t>
            </w:r>
            <w:r>
              <w:rPr>
                <w:rFonts w:hint="default" w:ascii="Times New Roman" w:hAnsi="Times New Roman" w:eastAsia="宋体" w:cs="Times New Roman"/>
                <w:kern w:val="2"/>
                <w:sz w:val="24"/>
                <w:szCs w:val="24"/>
                <w:lang w:val="en-US" w:eastAsia="zh-CN" w:bidi="ar"/>
              </w:rPr>
              <w:t>”。现主持国家基金面上项目“具有催化自分离特征的松香/松节油反应体系的构建及性能研究(31470595)”和北京分子科学国家实验室开放基金“新型杂多类离子液体材料的设计、制备及催化性能研究(</w:t>
            </w:r>
            <w:r>
              <w:rPr>
                <w:rFonts w:hint="default" w:ascii="Times New Roman" w:hAnsi="Times New Roman" w:eastAsia="宋体" w:cs="Times New Roman"/>
                <w:bCs/>
                <w:kern w:val="2"/>
                <w:sz w:val="24"/>
                <w:szCs w:val="24"/>
                <w:lang w:val="en-US" w:eastAsia="zh-CN" w:bidi="ar"/>
              </w:rPr>
              <w:t>20140141</w:t>
            </w:r>
            <w:r>
              <w:rPr>
                <w:rFonts w:hint="default" w:ascii="Times New Roman" w:hAnsi="Times New Roman" w:eastAsia="宋体" w:cs="Times New Roman"/>
                <w:kern w:val="2"/>
                <w:sz w:val="24"/>
                <w:szCs w:val="24"/>
                <w:lang w:val="en-US" w:eastAsia="zh-CN" w:bidi="ar"/>
              </w:rPr>
              <w:t>)”。先后参与国家自然科学基金</w:t>
            </w:r>
            <w:r>
              <w:rPr>
                <w:rFonts w:hint="eastAsia" w:cs="Times New Roman"/>
                <w:kern w:val="2"/>
                <w:sz w:val="24"/>
                <w:szCs w:val="24"/>
                <w:lang w:val="en-US" w:eastAsia="zh-CN" w:bidi="ar"/>
              </w:rPr>
              <w:t>“温控相分离催化剂催化松脂加氢反应规律的研究（解从霞，袁冰等 ，30771695）”、“可回收液液两相反应体系的构建及其在木质素氧化降解反应中的应用（刘仕伟，刘福胜，袁冰等，31100430）”及</w:t>
            </w:r>
            <w:r>
              <w:rPr>
                <w:rFonts w:hint="default" w:ascii="Times New Roman" w:hAnsi="Times New Roman" w:eastAsia="宋体" w:cs="Times New Roman"/>
                <w:kern w:val="2"/>
                <w:sz w:val="24"/>
                <w:szCs w:val="24"/>
                <w:lang w:val="en-US" w:eastAsia="zh-CN" w:bidi="ar"/>
              </w:rPr>
              <w:t>山东省自然科学基金项目多项。近年来在环境友好酸催化新工艺、松香/松节油反应、功能化离子液体及杂多有机-无机杂化材料的设计与催化性能、光催化有机污染物氧化降解等方面积累了丰富研究经验</w:t>
            </w:r>
            <w:bookmarkEnd w:id="24"/>
            <w:bookmarkEnd w:id="25"/>
            <w:r>
              <w:rPr>
                <w:rFonts w:hint="default" w:ascii="Times New Roman" w:hAnsi="Times New Roman" w:eastAsia="宋体" w:cs="Times New Roman"/>
                <w:kern w:val="2"/>
                <w:sz w:val="24"/>
                <w:szCs w:val="24"/>
                <w:lang w:val="en-US" w:eastAsia="zh-CN" w:bidi="ar"/>
              </w:rPr>
              <w:t>，累计发表SCI、EI论文30余篇，作为第一发明人申请国家发明专利9项，现已授权3件。</w:t>
            </w:r>
          </w:p>
          <w:p>
            <w:pPr>
              <w:keepNext w:val="0"/>
              <w:keepLines w:val="0"/>
              <w:widowControl/>
              <w:suppressLineNumbers w:val="0"/>
              <w:spacing w:before="0" w:beforeAutospacing="0" w:after="0" w:afterAutospacing="0"/>
              <w:ind w:left="0" w:right="0"/>
              <w:jc w:val="left"/>
              <w:rPr>
                <w:rFonts w:hint="default"/>
              </w:rPr>
            </w:pPr>
          </w:p>
          <w:p>
            <w:pPr>
              <w:keepNext w:val="0"/>
              <w:keepLines w:val="0"/>
              <w:suppressLineNumbers w:val="0"/>
              <w:spacing w:before="0" w:beforeAutospacing="0" w:after="0" w:afterAutospacing="0"/>
              <w:ind w:left="0" w:right="0"/>
              <w:rPr>
                <w:rFonts w:hint="default" w:eastAsiaTheme="minorEastAsia"/>
              </w:rPr>
            </w:pPr>
          </w:p>
        </w:tc>
      </w:tr>
    </w:tbl>
    <w:p>
      <w:pPr>
        <w:keepNext w:val="0"/>
        <w:keepLines w:val="0"/>
        <w:widowControl/>
        <w:suppressLineNumbers w:val="0"/>
        <w:jc w:val="left"/>
      </w:pPr>
    </w:p>
    <w:p>
      <w:pPr>
        <w:pStyle w:val="2"/>
        <w:kinsoku w:val="0"/>
        <w:overflowPunct w:val="0"/>
        <w:spacing w:line="469" w:lineRule="exact"/>
        <w:ind w:left="0"/>
        <w:rPr>
          <w:rFonts w:hint="eastAsia"/>
          <w:spacing w:val="2"/>
        </w:rPr>
      </w:pPr>
    </w:p>
    <w:p>
      <w:pPr>
        <w:pStyle w:val="2"/>
        <w:kinsoku w:val="0"/>
        <w:overflowPunct w:val="0"/>
        <w:spacing w:line="469" w:lineRule="exact"/>
        <w:ind w:left="0"/>
        <w:rPr>
          <w:spacing w:val="2"/>
        </w:rPr>
      </w:pPr>
      <w:r>
        <w:rPr>
          <w:rFonts w:hint="eastAsia"/>
          <w:spacing w:val="2"/>
        </w:rPr>
        <w:t>三、推荐、</w:t>
      </w:r>
      <w:r>
        <w:rPr>
          <w:rFonts w:hint="eastAsia"/>
          <w:spacing w:val="2"/>
          <w:lang w:eastAsia="zh-CN"/>
        </w:rPr>
        <w:t>评审</w:t>
      </w:r>
      <w:r>
        <w:rPr>
          <w:rFonts w:hint="eastAsia"/>
          <w:spacing w:val="2"/>
        </w:rPr>
        <w:t>意见</w:t>
      </w:r>
    </w:p>
    <w:p/>
    <w:tbl>
      <w:tblPr>
        <w:tblStyle w:val="10"/>
        <w:tblW w:w="9409" w:type="dxa"/>
        <w:jc w:val="center"/>
        <w:tblInd w:w="209" w:type="dxa"/>
        <w:tblLayout w:type="fixed"/>
        <w:tblCellMar>
          <w:top w:w="0" w:type="dxa"/>
          <w:left w:w="0" w:type="dxa"/>
          <w:bottom w:w="0" w:type="dxa"/>
          <w:right w:w="0" w:type="dxa"/>
        </w:tblCellMar>
      </w:tblPr>
      <w:tblGrid>
        <w:gridCol w:w="930"/>
        <w:gridCol w:w="8479"/>
      </w:tblGrid>
      <w:tr>
        <w:tblPrEx>
          <w:tblLayout w:type="fixed"/>
          <w:tblCellMar>
            <w:top w:w="0" w:type="dxa"/>
            <w:left w:w="0" w:type="dxa"/>
            <w:bottom w:w="0" w:type="dxa"/>
            <w:right w:w="0" w:type="dxa"/>
          </w:tblCellMar>
        </w:tblPrEx>
        <w:trPr>
          <w:trHeight w:val="4080" w:hRule="atLeast"/>
          <w:jc w:val="center"/>
        </w:trPr>
        <w:tc>
          <w:tcPr>
            <w:tcW w:w="93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181" w:lineRule="auto"/>
              <w:ind w:left="102" w:right="122"/>
              <w:jc w:val="center"/>
              <w:rPr>
                <w:rFonts w:hint="default" w:cs="Microsoft JhengHei" w:asciiTheme="minorEastAsia" w:eastAsiaTheme="minorEastAsia"/>
              </w:rPr>
            </w:pPr>
            <w:r>
              <w:rPr>
                <w:rFonts w:hint="eastAsia" w:cs="Microsoft JhengHei" w:asciiTheme="minorEastAsia" w:hAnsiTheme="minorEastAsia" w:eastAsiaTheme="minorEastAsia"/>
              </w:rPr>
              <w:t>学院推荐意见</w:t>
            </w:r>
          </w:p>
        </w:tc>
        <w:tc>
          <w:tcPr>
            <w:tcW w:w="8479" w:type="dxa"/>
            <w:tcBorders>
              <w:top w:val="single" w:color="000000" w:sz="4" w:space="0"/>
              <w:left w:val="single" w:color="000000" w:sz="4" w:space="0"/>
              <w:bottom w:val="single" w:color="000000" w:sz="4" w:space="0"/>
              <w:right w:val="single" w:color="000000" w:sz="4" w:space="0"/>
            </w:tcBorders>
          </w:tcPr>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负责人签字：</w:t>
            </w:r>
            <w:r>
              <w:rPr>
                <w:rFonts w:hint="default" w:cs="Microsoft JhengHei" w:asciiTheme="minorEastAsia" w:hAnsiTheme="minorEastAsia" w:eastAsiaTheme="minorEastAsia"/>
              </w:rPr>
              <w:t xml:space="preserve">                         </w:t>
            </w:r>
          </w:p>
          <w:p>
            <w:pPr>
              <w:pStyle w:val="13"/>
              <w:keepNext w:val="0"/>
              <w:keepLines w:val="0"/>
              <w:suppressLineNumbers w:val="0"/>
              <w:kinsoku w:val="0"/>
              <w:overflowPunct w:val="0"/>
              <w:spacing w:before="0" w:beforeAutospacing="0" w:after="0" w:afterAutospacing="0" w:line="181" w:lineRule="auto"/>
              <w:ind w:left="102" w:right="122"/>
              <w:jc w:val="right"/>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盖章：</w:t>
            </w:r>
            <w:r>
              <w:rPr>
                <w:rFonts w:hint="default" w:cs="Microsoft JhengHei" w:asciiTheme="minorEastAsia" w:hAnsiTheme="minorEastAsia" w:eastAsiaTheme="minorEastAsia"/>
              </w:rPr>
              <w:t xml:space="preserve">                               </w:t>
            </w:r>
          </w:p>
          <w:p>
            <w:pPr>
              <w:pStyle w:val="13"/>
              <w:keepNext w:val="0"/>
              <w:keepLines w:val="0"/>
              <w:suppressLineNumbers w:val="0"/>
              <w:kinsoku w:val="0"/>
              <w:overflowPunct w:val="0"/>
              <w:spacing w:before="0" w:beforeAutospacing="0" w:after="0" w:afterAutospacing="0" w:line="181" w:lineRule="auto"/>
              <w:ind w:left="102" w:right="122"/>
              <w:jc w:val="right"/>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年</w:t>
            </w:r>
            <w:r>
              <w:rPr>
                <w:rFonts w:hint="default" w:cs="Microsoft JhengHei" w:asciiTheme="minorEastAsia" w:hAnsiTheme="minorEastAsia" w:eastAsiaTheme="minorEastAsia"/>
              </w:rPr>
              <w:t xml:space="preserve">     </w:t>
            </w:r>
            <w:r>
              <w:rPr>
                <w:rFonts w:hint="eastAsia" w:cs="Microsoft JhengHei" w:asciiTheme="minorEastAsia" w:hAnsiTheme="minorEastAsia" w:eastAsiaTheme="minorEastAsia"/>
              </w:rPr>
              <w:t>月</w:t>
            </w:r>
            <w:r>
              <w:rPr>
                <w:rFonts w:hint="default" w:cs="Microsoft JhengHei" w:asciiTheme="minorEastAsia" w:hAnsiTheme="minorEastAsia" w:eastAsiaTheme="minorEastAsia"/>
              </w:rPr>
              <w:t xml:space="preserve">     </w:t>
            </w:r>
            <w:r>
              <w:rPr>
                <w:rFonts w:hint="eastAsia" w:cs="Microsoft JhengHei" w:asciiTheme="minorEastAsia" w:hAnsiTheme="minorEastAsia" w:eastAsiaTheme="minorEastAsia"/>
              </w:rPr>
              <w:t>日</w:t>
            </w:r>
            <w:r>
              <w:rPr>
                <w:rFonts w:hint="default" w:cs="Microsoft JhengHei" w:asciiTheme="minorEastAsia" w:hAnsiTheme="minorEastAsia" w:eastAsiaTheme="minorEastAsia"/>
              </w:rPr>
              <w:t xml:space="preserve">                     </w:t>
            </w:r>
          </w:p>
        </w:tc>
      </w:tr>
      <w:tr>
        <w:tblPrEx>
          <w:tblLayout w:type="fixed"/>
          <w:tblCellMar>
            <w:top w:w="0" w:type="dxa"/>
            <w:left w:w="0" w:type="dxa"/>
            <w:bottom w:w="0" w:type="dxa"/>
            <w:right w:w="0" w:type="dxa"/>
          </w:tblCellMar>
        </w:tblPrEx>
        <w:trPr>
          <w:trHeight w:val="4144" w:hRule="exact"/>
          <w:jc w:val="center"/>
        </w:trPr>
        <w:tc>
          <w:tcPr>
            <w:tcW w:w="930" w:type="dxa"/>
            <w:tcBorders>
              <w:top w:val="single" w:color="000000" w:sz="4" w:space="0"/>
              <w:left w:val="single" w:color="000000" w:sz="4" w:space="0"/>
              <w:bottom w:val="single" w:color="000000" w:sz="4" w:space="0"/>
              <w:right w:val="single" w:color="000000" w:sz="4" w:space="0"/>
            </w:tcBorders>
            <w:vAlign w:val="center"/>
          </w:tcPr>
          <w:p>
            <w:pPr>
              <w:pStyle w:val="13"/>
              <w:keepNext w:val="0"/>
              <w:keepLines w:val="0"/>
              <w:suppressLineNumbers w:val="0"/>
              <w:kinsoku w:val="0"/>
              <w:overflowPunct w:val="0"/>
              <w:spacing w:before="0" w:beforeAutospacing="0" w:after="0" w:afterAutospacing="0" w:line="181" w:lineRule="auto"/>
              <w:ind w:left="102" w:right="122"/>
              <w:jc w:val="center"/>
              <w:rPr>
                <w:rFonts w:hint="default" w:cs="Microsoft JhengHei" w:asciiTheme="minorEastAsia" w:eastAsiaTheme="minorEastAsia"/>
              </w:rPr>
            </w:pPr>
            <w:r>
              <w:rPr>
                <w:rFonts w:hint="default" w:cs="Microsoft JhengHei" w:asciiTheme="minorEastAsia" w:eastAsiaTheme="minorEastAsia"/>
              </w:rPr>
              <w:t>学校评审意见</w:t>
            </w:r>
          </w:p>
        </w:tc>
        <w:tc>
          <w:tcPr>
            <w:tcW w:w="8479" w:type="dxa"/>
            <w:tcBorders>
              <w:top w:val="single" w:color="000000" w:sz="4" w:space="0"/>
              <w:left w:val="single" w:color="000000" w:sz="4" w:space="0"/>
              <w:bottom w:val="single" w:color="000000" w:sz="4" w:space="0"/>
              <w:right w:val="single" w:color="000000" w:sz="4" w:space="0"/>
            </w:tcBorders>
          </w:tcPr>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负责人签字：</w:t>
            </w:r>
            <w:r>
              <w:rPr>
                <w:rFonts w:hint="default" w:cs="Microsoft JhengHei" w:asciiTheme="minorEastAsia" w:hAnsiTheme="minorEastAsia" w:eastAsiaTheme="minorEastAsia"/>
              </w:rPr>
              <w:t xml:space="preserve">                         </w:t>
            </w:r>
          </w:p>
          <w:p>
            <w:pPr>
              <w:pStyle w:val="13"/>
              <w:keepNext w:val="0"/>
              <w:keepLines w:val="0"/>
              <w:suppressLineNumbers w:val="0"/>
              <w:kinsoku w:val="0"/>
              <w:overflowPunct w:val="0"/>
              <w:spacing w:before="0" w:beforeAutospacing="0" w:after="0" w:afterAutospacing="0" w:line="181" w:lineRule="auto"/>
              <w:ind w:left="102" w:right="122"/>
              <w:jc w:val="right"/>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盖章：</w:t>
            </w:r>
            <w:r>
              <w:rPr>
                <w:rFonts w:hint="default" w:cs="Microsoft JhengHei" w:asciiTheme="minorEastAsia" w:hAnsiTheme="minorEastAsia" w:eastAsiaTheme="minorEastAsia"/>
              </w:rPr>
              <w:t xml:space="preserve">                               </w:t>
            </w:r>
          </w:p>
          <w:p>
            <w:pPr>
              <w:pStyle w:val="13"/>
              <w:keepNext w:val="0"/>
              <w:keepLines w:val="0"/>
              <w:suppressLineNumbers w:val="0"/>
              <w:kinsoku w:val="0"/>
              <w:overflowPunct w:val="0"/>
              <w:spacing w:before="0" w:beforeAutospacing="0" w:after="0" w:afterAutospacing="0" w:line="181" w:lineRule="auto"/>
              <w:ind w:left="102" w:right="122"/>
              <w:jc w:val="right"/>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年</w:t>
            </w:r>
            <w:r>
              <w:rPr>
                <w:rFonts w:hint="default" w:cs="Microsoft JhengHei" w:asciiTheme="minorEastAsia" w:hAnsiTheme="minorEastAsia" w:eastAsiaTheme="minorEastAsia"/>
              </w:rPr>
              <w:t xml:space="preserve">     </w:t>
            </w:r>
            <w:r>
              <w:rPr>
                <w:rFonts w:hint="eastAsia" w:cs="Microsoft JhengHei" w:asciiTheme="minorEastAsia" w:hAnsiTheme="minorEastAsia" w:eastAsiaTheme="minorEastAsia"/>
              </w:rPr>
              <w:t>月</w:t>
            </w:r>
            <w:r>
              <w:rPr>
                <w:rFonts w:hint="default" w:cs="Microsoft JhengHei" w:asciiTheme="minorEastAsia" w:hAnsiTheme="minorEastAsia" w:eastAsiaTheme="minorEastAsia"/>
              </w:rPr>
              <w:t xml:space="preserve">     </w:t>
            </w:r>
            <w:r>
              <w:rPr>
                <w:rFonts w:hint="eastAsia" w:cs="Microsoft JhengHei" w:asciiTheme="minorEastAsia" w:hAnsiTheme="minorEastAsia" w:eastAsiaTheme="minorEastAsia"/>
              </w:rPr>
              <w:t>日</w:t>
            </w:r>
            <w:r>
              <w:rPr>
                <w:rFonts w:hint="default" w:cs="Microsoft JhengHei" w:asciiTheme="minorEastAsia" w:hAnsiTheme="minorEastAsia" w:eastAsiaTheme="minorEastAsia"/>
              </w:rPr>
              <w:t xml:space="preserve">                     </w:t>
            </w:r>
          </w:p>
        </w:tc>
      </w:tr>
      <w:tr>
        <w:tblPrEx>
          <w:tblLayout w:type="fixed"/>
          <w:tblCellMar>
            <w:top w:w="0" w:type="dxa"/>
            <w:left w:w="0" w:type="dxa"/>
            <w:bottom w:w="0" w:type="dxa"/>
            <w:right w:w="0" w:type="dxa"/>
          </w:tblCellMar>
        </w:tblPrEx>
        <w:trPr>
          <w:trHeight w:val="4060" w:hRule="exact"/>
          <w:jc w:val="center"/>
        </w:trPr>
        <w:tc>
          <w:tcPr>
            <w:tcW w:w="930" w:type="dxa"/>
            <w:tcBorders>
              <w:top w:val="single" w:color="000000" w:sz="4" w:space="0"/>
              <w:left w:val="single" w:color="000000" w:sz="4" w:space="0"/>
              <w:bottom w:val="single" w:color="000000" w:sz="6" w:space="0"/>
              <w:right w:val="single" w:color="000000" w:sz="4" w:space="0"/>
            </w:tcBorders>
            <w:vAlign w:val="center"/>
          </w:tcPr>
          <w:p>
            <w:pPr>
              <w:pStyle w:val="13"/>
              <w:keepNext w:val="0"/>
              <w:keepLines w:val="0"/>
              <w:suppressLineNumbers w:val="0"/>
              <w:kinsoku w:val="0"/>
              <w:overflowPunct w:val="0"/>
              <w:spacing w:before="0" w:beforeAutospacing="0" w:after="0" w:afterAutospacing="0" w:line="181" w:lineRule="auto"/>
              <w:ind w:left="102" w:right="122"/>
              <w:jc w:val="center"/>
              <w:rPr>
                <w:rFonts w:hint="default" w:cs="Microsoft JhengHei" w:asciiTheme="minorEastAsia" w:eastAsiaTheme="minorEastAsia"/>
              </w:rPr>
            </w:pPr>
            <w:r>
              <w:rPr>
                <w:rFonts w:hint="eastAsia" w:cs="Microsoft JhengHei" w:asciiTheme="minorEastAsia" w:hAnsiTheme="minorEastAsia" w:eastAsiaTheme="minorEastAsia"/>
              </w:rPr>
              <w:t>学校审批意见</w:t>
            </w:r>
          </w:p>
        </w:tc>
        <w:tc>
          <w:tcPr>
            <w:tcW w:w="8479" w:type="dxa"/>
            <w:tcBorders>
              <w:top w:val="single" w:color="000000" w:sz="4" w:space="0"/>
              <w:left w:val="single" w:color="000000" w:sz="4" w:space="0"/>
              <w:bottom w:val="single" w:color="000000" w:sz="6" w:space="0"/>
              <w:right w:val="single" w:color="000000" w:sz="4" w:space="0"/>
            </w:tcBorders>
          </w:tcPr>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overflowPunct w:val="0"/>
              <w:spacing w:before="0" w:beforeAutospacing="0" w:after="0" w:afterAutospacing="0" w:line="181" w:lineRule="auto"/>
              <w:ind w:left="102" w:right="122"/>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负责人签字：</w:t>
            </w:r>
            <w:r>
              <w:rPr>
                <w:rFonts w:hint="default" w:cs="Microsoft JhengHei" w:asciiTheme="minorEastAsia" w:hAnsiTheme="minorEastAsia" w:eastAsiaTheme="minorEastAsia"/>
              </w:rPr>
              <w:t xml:space="preserve">                         </w:t>
            </w:r>
          </w:p>
          <w:p>
            <w:pPr>
              <w:pStyle w:val="13"/>
              <w:keepNext w:val="0"/>
              <w:keepLines w:val="0"/>
              <w:suppressLineNumbers w:val="0"/>
              <w:kinsoku w:val="0"/>
              <w:overflowPunct w:val="0"/>
              <w:spacing w:before="0" w:beforeAutospacing="0" w:after="0" w:afterAutospacing="0" w:line="181" w:lineRule="auto"/>
              <w:ind w:left="102" w:right="122"/>
              <w:jc w:val="right"/>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盖章：</w:t>
            </w:r>
            <w:r>
              <w:rPr>
                <w:rFonts w:hint="default" w:cs="Microsoft JhengHei" w:asciiTheme="minorEastAsia" w:hAnsiTheme="minorEastAsia" w:eastAsiaTheme="minorEastAsia"/>
              </w:rPr>
              <w:t xml:space="preserve">                               </w:t>
            </w:r>
          </w:p>
          <w:p>
            <w:pPr>
              <w:pStyle w:val="13"/>
              <w:keepNext w:val="0"/>
              <w:keepLines w:val="0"/>
              <w:suppressLineNumbers w:val="0"/>
              <w:kinsoku w:val="0"/>
              <w:overflowPunct w:val="0"/>
              <w:spacing w:before="0" w:beforeAutospacing="0" w:after="0" w:afterAutospacing="0" w:line="181" w:lineRule="auto"/>
              <w:ind w:left="102" w:right="122"/>
              <w:jc w:val="right"/>
              <w:rPr>
                <w:rFonts w:hint="default" w:cs="Microsoft JhengHei" w:asciiTheme="minorEastAsia" w:eastAsiaTheme="minorEastAsia"/>
              </w:rPr>
            </w:pPr>
          </w:p>
          <w:p>
            <w:pPr>
              <w:pStyle w:val="13"/>
              <w:keepNext w:val="0"/>
              <w:keepLines w:val="0"/>
              <w:suppressLineNumbers w:val="0"/>
              <w:kinsoku w:val="0"/>
              <w:wordWrap w:val="0"/>
              <w:overflowPunct w:val="0"/>
              <w:spacing w:before="0" w:beforeAutospacing="0" w:after="0" w:afterAutospacing="0" w:line="181" w:lineRule="auto"/>
              <w:ind w:left="102" w:right="122"/>
              <w:jc w:val="right"/>
              <w:rPr>
                <w:rFonts w:hint="default" w:cs="Microsoft JhengHei" w:asciiTheme="minorEastAsia" w:hAnsiTheme="minorEastAsia" w:eastAsiaTheme="minorEastAsia"/>
              </w:rPr>
            </w:pPr>
            <w:r>
              <w:rPr>
                <w:rFonts w:hint="eastAsia" w:cs="Microsoft JhengHei" w:asciiTheme="minorEastAsia" w:hAnsiTheme="minorEastAsia" w:eastAsiaTheme="minorEastAsia"/>
              </w:rPr>
              <w:t>年</w:t>
            </w:r>
            <w:r>
              <w:rPr>
                <w:rFonts w:hint="default" w:cs="Microsoft JhengHei" w:asciiTheme="minorEastAsia" w:hAnsiTheme="minorEastAsia" w:eastAsiaTheme="minorEastAsia"/>
              </w:rPr>
              <w:t xml:space="preserve">     </w:t>
            </w:r>
            <w:r>
              <w:rPr>
                <w:rFonts w:hint="eastAsia" w:cs="Microsoft JhengHei" w:asciiTheme="minorEastAsia" w:hAnsiTheme="minorEastAsia" w:eastAsiaTheme="minorEastAsia"/>
              </w:rPr>
              <w:t>月</w:t>
            </w:r>
            <w:r>
              <w:rPr>
                <w:rFonts w:hint="default" w:cs="Microsoft JhengHei" w:asciiTheme="minorEastAsia" w:hAnsiTheme="minorEastAsia" w:eastAsiaTheme="minorEastAsia"/>
              </w:rPr>
              <w:t xml:space="preserve">     </w:t>
            </w:r>
            <w:r>
              <w:rPr>
                <w:rFonts w:hint="eastAsia" w:cs="Microsoft JhengHei" w:asciiTheme="minorEastAsia" w:hAnsiTheme="minorEastAsia" w:eastAsiaTheme="minorEastAsia"/>
              </w:rPr>
              <w:t>日</w:t>
            </w:r>
            <w:r>
              <w:rPr>
                <w:rFonts w:hint="default" w:cs="Microsoft JhengHei" w:asciiTheme="minorEastAsia" w:hAnsiTheme="minorEastAsia" w:eastAsiaTheme="minorEastAsia"/>
              </w:rPr>
              <w:t xml:space="preserve">                     </w:t>
            </w:r>
          </w:p>
        </w:tc>
      </w:tr>
    </w:tbl>
    <w:p>
      <w:pPr>
        <w:pStyle w:val="2"/>
        <w:kinsoku w:val="0"/>
        <w:overflowPunct w:val="0"/>
        <w:spacing w:line="469" w:lineRule="exact"/>
        <w:ind w:left="0"/>
        <w:rPr>
          <w:rFonts w:ascii="宋体" w:eastAsia="宋体" w:cs="宋体"/>
          <w:sz w:val="21"/>
          <w:szCs w:val="21"/>
        </w:rPr>
      </w:pPr>
    </w:p>
    <w:sectPr>
      <w:footerReference r:id="rId3" w:type="default"/>
      <w:pgSz w:w="11907" w:h="16840"/>
      <w:pgMar w:top="1560" w:right="1160" w:bottom="1380" w:left="1160" w:header="0" w:footer="119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00022FF" w:usb1="C000205B" w:usb2="00000009" w:usb3="00000000" w:csb0="200001DF" w:csb1="20080000"/>
  </w:font>
  <w:font w:name="Microsoft JhengHei">
    <w:altName w:val="PMingLiU"/>
    <w:panose1 w:val="020B0604030504040204"/>
    <w:charset w:val="88"/>
    <w:family w:val="swiss"/>
    <w:pitch w:val="default"/>
    <w:sig w:usb0="00000000" w:usb1="00000000" w:usb2="00000016" w:usb3="00000000" w:csb0="00100009" w:csb1="0000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swiss"/>
    <w:pitch w:val="default"/>
    <w:sig w:usb0="00007A87" w:usb1="80000000" w:usb2="00000008" w:usb3="00000000" w:csb0="400001FF" w:csb1="FFFF0000"/>
  </w:font>
  <w:font w:name="PMingLiU">
    <w:panose1 w:val="02020300000000000000"/>
    <w:charset w:val="88"/>
    <w:family w:val="auto"/>
    <w:pitch w:val="default"/>
    <w:sig w:usb0="00000003" w:usb1="082E0000" w:usb2="00000016" w:usb3="00000000" w:csb0="00100001" w:csb1="00000000"/>
  </w:font>
  <w:font w:name="Century Gothic">
    <w:panose1 w:val="020B0502020202020204"/>
    <w:charset w:val="00"/>
    <w:family w:val="auto"/>
    <w:pitch w:val="default"/>
    <w:sig w:usb0="00000287" w:usb1="00000000" w:usb2="00000000" w:usb3="00000000" w:csb0="2000009F" w:csb1="DFD70000"/>
  </w:font>
  <w:font w:name="Shruti">
    <w:panose1 w:val="02000500000000000000"/>
    <w:charset w:val="00"/>
    <w:family w:val="auto"/>
    <w:pitch w:val="default"/>
    <w:sig w:usb0="0004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Verdana">
    <w:panose1 w:val="020B0604030504040204"/>
    <w:charset w:val="00"/>
    <w:family w:val="auto"/>
    <w:pitch w:val="default"/>
    <w:sig w:usb0="00000287" w:usb1="00000000" w:usb2="00000000" w:usb3="00000000" w:csb0="2000019F"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汉仪旗黑-55S">
    <w:panose1 w:val="00020600040101010101"/>
    <w:charset w:val="86"/>
    <w:family w:val="auto"/>
    <w:pitch w:val="default"/>
    <w:sig w:usb0="A00002BF" w:usb1="18EF7CFA" w:usb2="00000016" w:usb3="00000000" w:csb0="00040000" w:csb1="00000000"/>
  </w:font>
  <w:font w:name="隶书">
    <w:panose1 w:val="02010509060101010101"/>
    <w:charset w:val="86"/>
    <w:family w:val="auto"/>
    <w:pitch w:val="default"/>
    <w:sig w:usb0="00000001" w:usb1="080E0000" w:usb2="00000000" w:usb3="00000000" w:csb0="00040000" w:csb1="00000000"/>
  </w:font>
  <w:font w:name="汉仪旗黑-55">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insoku w:val="0"/>
      <w:overflowPunct w:val="0"/>
      <w:spacing w:line="180" w:lineRule="exact"/>
      <w:rPr>
        <w:sz w:val="18"/>
        <w:szCs w:val="18"/>
      </w:rPr>
    </w:pPr>
    <w:r>
      <w:pict>
        <v:shape id="_x0000_s2049" o:spid="_x0000_s2049" o:spt="202" type="#_x0000_t202" style="position:absolute;left:0pt;margin-left:285.35pt;margin-top:770.05pt;height:11.5pt;width:24.6pt;mso-position-horizontal-relative:page;mso-position-vertical-relative:page;z-index:-251658240;mso-width-relative:page;mso-height-relative:page;" filled="f" stroked="f" coordsize="21600,21600" o:allowincell="f">
          <v:path/>
          <v:fill on="f" focussize="0,0"/>
          <v:stroke on="f" joinstyle="miter"/>
          <v:imagedata o:title=""/>
          <o:lock v:ext="edit"/>
          <v:textbox inset="0mm,0mm,0mm,0mm">
            <w:txbxContent>
              <w:p>
                <w:pPr>
                  <w:kinsoku w:val="0"/>
                  <w:overflowPunct w:val="0"/>
                  <w:spacing w:before="6"/>
                  <w:ind w:left="20"/>
                  <w:rPr>
                    <w:rFonts w:ascii="Arial" w:hAnsi="Arial" w:cs="Arial"/>
                    <w:sz w:val="18"/>
                    <w:szCs w:val="18"/>
                  </w:rPr>
                </w:pPr>
                <w:r>
                  <w:rPr>
                    <w:rFonts w:ascii="Arial" w:hAnsi="Arial" w:cs="Arial"/>
                    <w:spacing w:val="2"/>
                    <w:sz w:val="18"/>
                    <w:szCs w:val="18"/>
                  </w:rPr>
                  <w:t>—</w:t>
                </w:r>
                <w:r>
                  <w:rPr>
                    <w:sz w:val="18"/>
                    <w:szCs w:val="18"/>
                  </w:rPr>
                  <w:fldChar w:fldCharType="begin"/>
                </w:r>
                <w:r>
                  <w:rPr>
                    <w:sz w:val="18"/>
                    <w:szCs w:val="18"/>
                  </w:rPr>
                  <w:instrText xml:space="preserve"> PAGE </w:instrText>
                </w:r>
                <w:r>
                  <w:rPr>
                    <w:sz w:val="18"/>
                    <w:szCs w:val="18"/>
                  </w:rPr>
                  <w:fldChar w:fldCharType="separate"/>
                </w:r>
                <w:r>
                  <w:rPr>
                    <w:sz w:val="18"/>
                    <w:szCs w:val="18"/>
                  </w:rPr>
                  <w:t>2</w:t>
                </w:r>
                <w:r>
                  <w:rPr>
                    <w:sz w:val="18"/>
                    <w:szCs w:val="18"/>
                  </w:rPr>
                  <w:fldChar w:fldCharType="end"/>
                </w:r>
                <w:r>
                  <w:rPr>
                    <w:rFonts w:ascii="Arial" w:hAnsi="Arial" w:cs="Arial"/>
                    <w:sz w:val="18"/>
                    <w:szCs w:val="18"/>
                  </w:rPr>
                  <w:t>—</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SystemFonts/>
  <w:bordersDoNotSurroundHeader w:val="0"/>
  <w:bordersDoNotSurroundFooter w:val="0"/>
  <w:doNotTrackMoves/>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hdrShapeDefaults>
    <o:shapelayout v:ext="edit">
      <o:idmap v:ext="edit" data="2"/>
    </o:shapelayout>
  </w:hdrShapeDefaults>
  <w:compat>
    <w:spaceForUL/>
    <w:balanceSingleByteDoubleByteWidth/>
    <w:doNotLeaveBackslashAlone/>
    <w:doNotExpandShiftReturn/>
    <w:footnoteLayoutLikeWW8/>
    <w:forgetLastTabAlignment/>
    <w:adjustLineHeightInTable/>
    <w:layoutRawTableWidth/>
    <w:layoutTableRowsApart/>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5EEB"/>
    <w:rsid w:val="000053B3"/>
    <w:rsid w:val="00025AFA"/>
    <w:rsid w:val="0004256F"/>
    <w:rsid w:val="000957D2"/>
    <w:rsid w:val="000C2F85"/>
    <w:rsid w:val="001175C3"/>
    <w:rsid w:val="00175C9E"/>
    <w:rsid w:val="00195BCF"/>
    <w:rsid w:val="001A49C6"/>
    <w:rsid w:val="001C69D1"/>
    <w:rsid w:val="00224CD0"/>
    <w:rsid w:val="00286B2F"/>
    <w:rsid w:val="002C66A4"/>
    <w:rsid w:val="002E1B96"/>
    <w:rsid w:val="003129B9"/>
    <w:rsid w:val="003143D9"/>
    <w:rsid w:val="00327E0F"/>
    <w:rsid w:val="00346973"/>
    <w:rsid w:val="003E3F76"/>
    <w:rsid w:val="003E75C8"/>
    <w:rsid w:val="003E76C2"/>
    <w:rsid w:val="00422678"/>
    <w:rsid w:val="0043331F"/>
    <w:rsid w:val="004356C6"/>
    <w:rsid w:val="00460335"/>
    <w:rsid w:val="0049088B"/>
    <w:rsid w:val="005213E0"/>
    <w:rsid w:val="00541C74"/>
    <w:rsid w:val="00546472"/>
    <w:rsid w:val="00584B34"/>
    <w:rsid w:val="00605C37"/>
    <w:rsid w:val="0061409C"/>
    <w:rsid w:val="00621443"/>
    <w:rsid w:val="00655EEB"/>
    <w:rsid w:val="006B6B81"/>
    <w:rsid w:val="006C76A8"/>
    <w:rsid w:val="00720B40"/>
    <w:rsid w:val="00733DB4"/>
    <w:rsid w:val="00767645"/>
    <w:rsid w:val="00772141"/>
    <w:rsid w:val="00795C77"/>
    <w:rsid w:val="007A0045"/>
    <w:rsid w:val="007D134A"/>
    <w:rsid w:val="008F0057"/>
    <w:rsid w:val="008F1870"/>
    <w:rsid w:val="00901655"/>
    <w:rsid w:val="0092319C"/>
    <w:rsid w:val="00996D6F"/>
    <w:rsid w:val="009B3409"/>
    <w:rsid w:val="009D7FC1"/>
    <w:rsid w:val="00A02DC0"/>
    <w:rsid w:val="00A253DF"/>
    <w:rsid w:val="00A72360"/>
    <w:rsid w:val="00A80157"/>
    <w:rsid w:val="00AA4699"/>
    <w:rsid w:val="00AE220D"/>
    <w:rsid w:val="00AE5B70"/>
    <w:rsid w:val="00AF0C67"/>
    <w:rsid w:val="00AF6FDD"/>
    <w:rsid w:val="00B83866"/>
    <w:rsid w:val="00B85611"/>
    <w:rsid w:val="00B938F1"/>
    <w:rsid w:val="00B96D4D"/>
    <w:rsid w:val="00BA3C3A"/>
    <w:rsid w:val="00C23D3D"/>
    <w:rsid w:val="00C577F7"/>
    <w:rsid w:val="00C75227"/>
    <w:rsid w:val="00CC7695"/>
    <w:rsid w:val="00CF35D9"/>
    <w:rsid w:val="00D06FDC"/>
    <w:rsid w:val="00D64191"/>
    <w:rsid w:val="00E91C40"/>
    <w:rsid w:val="00EC7B07"/>
    <w:rsid w:val="00EC7E8B"/>
    <w:rsid w:val="00F00520"/>
    <w:rsid w:val="00F56002"/>
    <w:rsid w:val="00F74D80"/>
    <w:rsid w:val="00F940C9"/>
    <w:rsid w:val="015A7EC9"/>
    <w:rsid w:val="01D60B33"/>
    <w:rsid w:val="03EC3C3D"/>
    <w:rsid w:val="098708AE"/>
    <w:rsid w:val="0C2C10D1"/>
    <w:rsid w:val="0C6B00E4"/>
    <w:rsid w:val="10C86CBB"/>
    <w:rsid w:val="1168384B"/>
    <w:rsid w:val="14B119B9"/>
    <w:rsid w:val="1910388B"/>
    <w:rsid w:val="195825CF"/>
    <w:rsid w:val="19DF0E28"/>
    <w:rsid w:val="1B397267"/>
    <w:rsid w:val="1BFF5ED2"/>
    <w:rsid w:val="1DE50CF7"/>
    <w:rsid w:val="1DEC1F22"/>
    <w:rsid w:val="1E3C7379"/>
    <w:rsid w:val="2121301C"/>
    <w:rsid w:val="21854129"/>
    <w:rsid w:val="22684128"/>
    <w:rsid w:val="25171665"/>
    <w:rsid w:val="29195002"/>
    <w:rsid w:val="299E2EAC"/>
    <w:rsid w:val="2B0B15B0"/>
    <w:rsid w:val="2CE30AF5"/>
    <w:rsid w:val="2F434D49"/>
    <w:rsid w:val="30772307"/>
    <w:rsid w:val="319B466E"/>
    <w:rsid w:val="36FB3F3F"/>
    <w:rsid w:val="3A9453EA"/>
    <w:rsid w:val="3AE30492"/>
    <w:rsid w:val="3B87146E"/>
    <w:rsid w:val="3C7E6CB9"/>
    <w:rsid w:val="3CF5550F"/>
    <w:rsid w:val="40F52AA8"/>
    <w:rsid w:val="41000582"/>
    <w:rsid w:val="41A16218"/>
    <w:rsid w:val="46397BE4"/>
    <w:rsid w:val="47926928"/>
    <w:rsid w:val="48D0131D"/>
    <w:rsid w:val="4D1453C3"/>
    <w:rsid w:val="4D655B2A"/>
    <w:rsid w:val="4F771BBD"/>
    <w:rsid w:val="4F7E511B"/>
    <w:rsid w:val="50520749"/>
    <w:rsid w:val="53724E4E"/>
    <w:rsid w:val="54161049"/>
    <w:rsid w:val="54B33CA3"/>
    <w:rsid w:val="56197D4E"/>
    <w:rsid w:val="58085B65"/>
    <w:rsid w:val="58D91057"/>
    <w:rsid w:val="5BB956BD"/>
    <w:rsid w:val="5C1F35AE"/>
    <w:rsid w:val="5C3F6087"/>
    <w:rsid w:val="5E7F79C6"/>
    <w:rsid w:val="62263EA0"/>
    <w:rsid w:val="63A14CA0"/>
    <w:rsid w:val="63E00178"/>
    <w:rsid w:val="65CC3A3A"/>
    <w:rsid w:val="66B047CB"/>
    <w:rsid w:val="682E7C62"/>
    <w:rsid w:val="682F5341"/>
    <w:rsid w:val="68CF0982"/>
    <w:rsid w:val="6AA865DD"/>
    <w:rsid w:val="6E6613E4"/>
    <w:rsid w:val="71090A8F"/>
    <w:rsid w:val="73F403C9"/>
    <w:rsid w:val="778D4F39"/>
    <w:rsid w:val="7B58511E"/>
    <w:rsid w:val="7B990691"/>
    <w:rsid w:val="7B9F205C"/>
    <w:rsid w:val="7F430A71"/>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default="1" w:styleId="5">
    <w:name w:val="Default Paragraph Font"/>
    <w:unhideWhenUsed/>
    <w:qFormat/>
    <w:uiPriority w:val="1"/>
  </w:style>
  <w:style w:type="table" w:default="1" w:styleId="10">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Body Text"/>
    <w:basedOn w:val="1"/>
    <w:link w:val="11"/>
    <w:qFormat/>
    <w:uiPriority w:val="1"/>
    <w:pPr>
      <w:ind w:left="542"/>
    </w:pPr>
    <w:rPr>
      <w:rFonts w:ascii="黑体" w:eastAsia="黑体" w:cs="黑体"/>
      <w:sz w:val="32"/>
      <w:szCs w:val="32"/>
    </w:rPr>
  </w:style>
  <w:style w:type="paragraph" w:styleId="3">
    <w:name w:val="footer"/>
    <w:basedOn w:val="1"/>
    <w:link w:val="15"/>
    <w:unhideWhenUsed/>
    <w:qFormat/>
    <w:uiPriority w:val="99"/>
    <w:pPr>
      <w:tabs>
        <w:tab w:val="center" w:pos="4153"/>
        <w:tab w:val="right" w:pos="8306"/>
      </w:tabs>
      <w:snapToGrid w:val="0"/>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styleId="7">
    <w:name w:val="FollowedHyperlink"/>
    <w:basedOn w:val="5"/>
    <w:unhideWhenUsed/>
    <w:qFormat/>
    <w:uiPriority w:val="99"/>
    <w:rPr>
      <w:color w:val="800080"/>
      <w:u w:val="single"/>
    </w:rPr>
  </w:style>
  <w:style w:type="character" w:styleId="8">
    <w:name w:val="Emphasis"/>
    <w:basedOn w:val="5"/>
    <w:qFormat/>
    <w:uiPriority w:val="20"/>
    <w:rPr>
      <w:i/>
    </w:rPr>
  </w:style>
  <w:style w:type="character" w:styleId="9">
    <w:name w:val="Hyperlink"/>
    <w:basedOn w:val="5"/>
    <w:unhideWhenUsed/>
    <w:uiPriority w:val="99"/>
    <w:rPr>
      <w:rFonts w:hint="default" w:ascii="Verdana" w:hAnsi="Verdana" w:cs="Verdana"/>
      <w:color w:val="0000FF"/>
      <w:u w:val="single"/>
    </w:rPr>
  </w:style>
  <w:style w:type="character" w:customStyle="1" w:styleId="11">
    <w:name w:val="正文文本 Char"/>
    <w:basedOn w:val="5"/>
    <w:link w:val="2"/>
    <w:semiHidden/>
    <w:qFormat/>
    <w:locked/>
    <w:uiPriority w:val="99"/>
    <w:rPr>
      <w:rFonts w:ascii="Times New Roman" w:hAnsi="Times New Roman" w:cs="Times New Roman"/>
      <w:kern w:val="0"/>
      <w:sz w:val="24"/>
      <w:szCs w:val="24"/>
    </w:rPr>
  </w:style>
  <w:style w:type="paragraph" w:customStyle="1"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5"/>
    <w:link w:val="4"/>
    <w:semiHidden/>
    <w:qFormat/>
    <w:locked/>
    <w:uiPriority w:val="99"/>
    <w:rPr>
      <w:rFonts w:ascii="Times New Roman" w:hAnsi="Times New Roman" w:cs="Times New Roman"/>
      <w:kern w:val="0"/>
      <w:sz w:val="18"/>
      <w:szCs w:val="18"/>
    </w:rPr>
  </w:style>
  <w:style w:type="character" w:customStyle="1" w:styleId="15">
    <w:name w:val="页脚 Char"/>
    <w:basedOn w:val="5"/>
    <w:link w:val="3"/>
    <w:semiHidden/>
    <w:qFormat/>
    <w:locked/>
    <w:uiPriority w:val="99"/>
    <w:rPr>
      <w:rFonts w:ascii="Times New Roman" w:hAnsi="Times New Roman"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customShpInfo spid="_x0000_s1028"/>
    <customShpInfo spid="_x0000_s1030"/>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449</Words>
  <Characters>853</Characters>
  <Lines>7</Lines>
  <Paragraphs>2</Paragraphs>
  <ScaleCrop>false</ScaleCrop>
  <LinksUpToDate>false</LinksUpToDate>
  <CharactersWithSpaces>1300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2016-10-24T01:07:00Z</dcterms:created>
  <dc:creator>刘炳宏</dc:creator>
  <cp:lastModifiedBy>Administrator</cp:lastModifiedBy>
  <cp:lastPrinted>2016-11-21T07:09:00Z</cp:lastPrinted>
  <dcterms:modified xsi:type="dcterms:W3CDTF">2016-11-22T09:12:54Z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